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DE9" w:rsidRPr="00EF47F5" w:rsidRDefault="00B64DE9" w:rsidP="00B64DE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bookmarkStart w:id="0" w:name="_GoBack"/>
      <w:bookmarkEnd w:id="0"/>
      <w:r w:rsidRPr="00EF47F5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Rada vlády Slovenskej republiky pre prevenciu kriminality</w:t>
      </w:r>
    </w:p>
    <w:p w:rsidR="00B64DE9" w:rsidRPr="00EF47F5" w:rsidRDefault="00B64DE9" w:rsidP="00B64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B64DE9" w:rsidRPr="00EF47F5" w:rsidRDefault="00B64DE9" w:rsidP="00B6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64DE9" w:rsidRPr="00EF47F5" w:rsidRDefault="00B64DE9" w:rsidP="00B6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64DE9" w:rsidRPr="00EF47F5" w:rsidRDefault="00B64DE9" w:rsidP="00B6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64DE9" w:rsidRPr="00EF47F5" w:rsidRDefault="00B64DE9" w:rsidP="00B6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64DE9" w:rsidRPr="00EF47F5" w:rsidRDefault="00B64DE9" w:rsidP="00B6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64DE9" w:rsidRPr="00EF47F5" w:rsidRDefault="00B64DE9" w:rsidP="00B6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64DE9" w:rsidRPr="00EF47F5" w:rsidRDefault="00B64DE9" w:rsidP="00B6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64DE9" w:rsidRPr="00EF47F5" w:rsidRDefault="00B64DE9" w:rsidP="00B6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64DE9" w:rsidRPr="00EF47F5" w:rsidRDefault="00B64DE9" w:rsidP="00B6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64DE9" w:rsidRPr="00EF47F5" w:rsidRDefault="00B64DE9" w:rsidP="00B6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64DE9" w:rsidRPr="00EF47F5" w:rsidRDefault="00B64DE9" w:rsidP="00B6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64DE9" w:rsidRPr="00EF47F5" w:rsidRDefault="00B64DE9" w:rsidP="00B6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64DE9" w:rsidRPr="00EF47F5" w:rsidRDefault="00B64DE9" w:rsidP="00B6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64DE9" w:rsidRPr="00EF47F5" w:rsidRDefault="00B64DE9" w:rsidP="00B6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64DE9" w:rsidRPr="00EF47F5" w:rsidRDefault="00B64DE9" w:rsidP="00B6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64DE9" w:rsidRPr="00EF47F5" w:rsidRDefault="00B64DE9" w:rsidP="00B6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64DE9" w:rsidRPr="00EF47F5" w:rsidRDefault="00B64DE9" w:rsidP="00B6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64DE9" w:rsidRPr="00EF47F5" w:rsidRDefault="00B64DE9" w:rsidP="00B6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64DE9" w:rsidRPr="00026119" w:rsidRDefault="00B64DE9" w:rsidP="00B64DE9">
      <w:pPr>
        <w:pBdr>
          <w:bottom w:val="single" w:sz="4" w:space="0" w:color="auto"/>
        </w:pBdr>
        <w:spacing w:after="0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sk-SK"/>
        </w:rPr>
      </w:pPr>
      <w:r w:rsidRPr="00026119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sk-SK"/>
        </w:rPr>
        <w:t>Štatút</w:t>
      </w:r>
    </w:p>
    <w:p w:rsidR="00B64DE9" w:rsidRPr="00EF47F5" w:rsidRDefault="00B64DE9" w:rsidP="00EB724E">
      <w:pPr>
        <w:pBdr>
          <w:bottom w:val="single" w:sz="4" w:space="0" w:color="auto"/>
        </w:pBdr>
        <w:spacing w:after="0"/>
        <w:jc w:val="center"/>
        <w:rPr>
          <w:rFonts w:ascii="Times New Roman" w:eastAsia="Times New Roman" w:hAnsi="Times New Roman" w:cs="Times New Roman"/>
          <w:bCs/>
          <w:i/>
          <w:iCs/>
          <w:spacing w:val="40"/>
          <w:sz w:val="24"/>
          <w:szCs w:val="24"/>
          <w:lang w:eastAsia="sk-SK"/>
        </w:rPr>
      </w:pPr>
      <w:r w:rsidRPr="0002611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Krajskej komisie pre prevenciu kriminality a inú protispoločenskú činno</w:t>
      </w:r>
      <w:r w:rsidR="00EB724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sť Okresného úradu v Bratislave</w:t>
      </w:r>
    </w:p>
    <w:p w:rsidR="00B64DE9" w:rsidRPr="00EF47F5" w:rsidRDefault="00B64DE9" w:rsidP="00B64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B64DE9" w:rsidRPr="00EF47F5" w:rsidRDefault="00B64DE9" w:rsidP="00B6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47F5">
        <w:rPr>
          <w:rFonts w:ascii="Times New Roman" w:eastAsia="Times New Roman" w:hAnsi="Times New Roman" w:cs="Times New Roman"/>
          <w:sz w:val="24"/>
          <w:szCs w:val="24"/>
          <w:lang w:eastAsia="sk-SK"/>
        </w:rPr>
        <w:t>schválený uznesením Rady vlády SR pre prevenciu kriminality</w:t>
      </w:r>
    </w:p>
    <w:p w:rsidR="00B64DE9" w:rsidRPr="00EF47F5" w:rsidRDefault="00B64DE9" w:rsidP="00B6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47F5">
        <w:rPr>
          <w:rFonts w:ascii="Times New Roman" w:eastAsia="Times New Roman" w:hAnsi="Times New Roman" w:cs="Times New Roman"/>
          <w:sz w:val="24"/>
          <w:szCs w:val="24"/>
          <w:lang w:eastAsia="sk-SK"/>
        </w:rPr>
        <w:t>č 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EF47F5">
        <w:rPr>
          <w:rFonts w:ascii="Times New Roman" w:eastAsia="Times New Roman" w:hAnsi="Times New Roman" w:cs="Times New Roman"/>
          <w:sz w:val="24"/>
          <w:szCs w:val="24"/>
          <w:lang w:eastAsia="sk-SK"/>
        </w:rPr>
        <w:t>/2024</w:t>
      </w:r>
    </w:p>
    <w:p w:rsidR="00B64DE9" w:rsidRPr="00EF47F5" w:rsidRDefault="00B64DE9" w:rsidP="00B6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64DE9" w:rsidRPr="00EF47F5" w:rsidRDefault="00B64DE9" w:rsidP="00B6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64DE9" w:rsidRPr="00EF47F5" w:rsidRDefault="00B64DE9" w:rsidP="00B6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:rsidR="00B64DE9" w:rsidRPr="00EF47F5" w:rsidRDefault="00B64DE9" w:rsidP="00B6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:rsidR="00B64DE9" w:rsidRPr="00EF47F5" w:rsidRDefault="00B64DE9" w:rsidP="00B6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:rsidR="00B64DE9" w:rsidRPr="00EF47F5" w:rsidRDefault="00B64DE9" w:rsidP="00B6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:rsidR="00B64DE9" w:rsidRPr="00EF47F5" w:rsidRDefault="00B64DE9" w:rsidP="00B6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:rsidR="00B64DE9" w:rsidRPr="00EF47F5" w:rsidRDefault="00B64DE9" w:rsidP="00B6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:rsidR="00B64DE9" w:rsidRPr="00EF47F5" w:rsidRDefault="00B64DE9" w:rsidP="00B6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:rsidR="00B64DE9" w:rsidRPr="00EF47F5" w:rsidRDefault="00B64DE9" w:rsidP="00B6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:rsidR="00B64DE9" w:rsidRPr="00EF47F5" w:rsidRDefault="00B64DE9" w:rsidP="00B6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:rsidR="00B64DE9" w:rsidRPr="00EF47F5" w:rsidRDefault="00B64DE9" w:rsidP="00B6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:rsidR="00B64DE9" w:rsidRPr="00EF47F5" w:rsidRDefault="00B64DE9" w:rsidP="00B6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:rsidR="00B64DE9" w:rsidRPr="00EF47F5" w:rsidRDefault="00B64DE9" w:rsidP="00B6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:rsidR="00B64DE9" w:rsidRPr="00EF47F5" w:rsidRDefault="00B64DE9" w:rsidP="00B6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:rsidR="00B64DE9" w:rsidRPr="00EF47F5" w:rsidRDefault="00B64DE9" w:rsidP="00B6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:rsidR="00B64DE9" w:rsidRPr="00EF47F5" w:rsidRDefault="00B64DE9" w:rsidP="00B6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:rsidR="00B64DE9" w:rsidRPr="00EF47F5" w:rsidRDefault="00B64DE9" w:rsidP="00B6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:rsidR="00B64DE9" w:rsidRPr="00EF47F5" w:rsidRDefault="00B64DE9" w:rsidP="00B6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64DE9" w:rsidRDefault="002B641B" w:rsidP="00B6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Bratislava 2. september </w:t>
      </w:r>
      <w:r w:rsidR="00B64DE9" w:rsidRPr="00EF47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2024</w:t>
      </w:r>
    </w:p>
    <w:p w:rsidR="00B64DE9" w:rsidRDefault="00B64DE9" w:rsidP="00B6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64DE9" w:rsidRDefault="00B64DE9" w:rsidP="00B6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B64DE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64DE9" w:rsidRPr="001D7908" w:rsidRDefault="00B64DE9" w:rsidP="00B64DE9">
      <w:pPr>
        <w:spacing w:after="0"/>
        <w:jc w:val="center"/>
        <w:rPr>
          <w:rFonts w:ascii="Times New Roman" w:hAnsi="Times New Roman" w:cs="Times New Roman"/>
          <w:b/>
          <w:caps/>
          <w:spacing w:val="40"/>
        </w:rPr>
      </w:pPr>
    </w:p>
    <w:p w:rsidR="00B64DE9" w:rsidRPr="00B463F1" w:rsidRDefault="00B64DE9" w:rsidP="00B64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DE9" w:rsidRPr="00062099" w:rsidRDefault="00B64DE9" w:rsidP="00B64DE9">
      <w:pPr>
        <w:spacing w:after="0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062099">
        <w:rPr>
          <w:rFonts w:ascii="Times New Roman" w:hAnsi="Times New Roman" w:cs="Times New Roman"/>
          <w:b/>
          <w:spacing w:val="40"/>
          <w:sz w:val="28"/>
          <w:szCs w:val="28"/>
        </w:rPr>
        <w:t>Štatút</w:t>
      </w:r>
    </w:p>
    <w:p w:rsidR="00B64DE9" w:rsidRPr="00B463F1" w:rsidRDefault="00B64DE9" w:rsidP="00B64D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3F1">
        <w:rPr>
          <w:rFonts w:ascii="Times New Roman" w:hAnsi="Times New Roman" w:cs="Times New Roman"/>
          <w:b/>
          <w:sz w:val="28"/>
          <w:szCs w:val="28"/>
        </w:rPr>
        <w:t>Krajskej komisie pre prevenciu kriminality a inú protispoločenskú činno</w:t>
      </w:r>
      <w:r w:rsidR="00EB724E">
        <w:rPr>
          <w:rFonts w:ascii="Times New Roman" w:hAnsi="Times New Roman" w:cs="Times New Roman"/>
          <w:b/>
          <w:sz w:val="28"/>
          <w:szCs w:val="28"/>
        </w:rPr>
        <w:t>sť Okresného úradu v Bratislave</w:t>
      </w:r>
    </w:p>
    <w:p w:rsidR="00B64DE9" w:rsidRPr="00B463F1" w:rsidRDefault="00B64DE9" w:rsidP="00B64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3F1">
        <w:rPr>
          <w:rFonts w:ascii="Times New Roman" w:hAnsi="Times New Roman" w:cs="Times New Roman"/>
          <w:b/>
          <w:sz w:val="24"/>
          <w:szCs w:val="24"/>
        </w:rPr>
        <w:t>Čl. 1</w:t>
      </w:r>
    </w:p>
    <w:p w:rsidR="00B64DE9" w:rsidRPr="00B463F1" w:rsidRDefault="00B64DE9" w:rsidP="00B64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3F1">
        <w:rPr>
          <w:rFonts w:ascii="Times New Roman" w:hAnsi="Times New Roman" w:cs="Times New Roman"/>
          <w:b/>
          <w:sz w:val="24"/>
          <w:szCs w:val="24"/>
        </w:rPr>
        <w:t>Úvodné ustanovenie</w:t>
      </w:r>
    </w:p>
    <w:p w:rsidR="00B64DE9" w:rsidRPr="00B463F1" w:rsidRDefault="00B64DE9" w:rsidP="00B64DE9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3F1">
        <w:rPr>
          <w:rFonts w:ascii="Times New Roman" w:hAnsi="Times New Roman" w:cs="Times New Roman"/>
          <w:sz w:val="24"/>
          <w:szCs w:val="24"/>
        </w:rPr>
        <w:t>Štatút Krajskej komisie pre prevenciu kriminality</w:t>
      </w:r>
      <w:r w:rsidRPr="00B463F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63F1">
        <w:rPr>
          <w:rFonts w:ascii="Times New Roman" w:hAnsi="Times New Roman" w:cs="Times New Roman"/>
          <w:sz w:val="24"/>
          <w:szCs w:val="24"/>
        </w:rPr>
        <w:t>a inú protispoločenskú činnosť (ďalej len „komisia“) v územnej pôsobnost</w:t>
      </w:r>
      <w:r w:rsidR="00EB724E">
        <w:rPr>
          <w:rFonts w:ascii="Times New Roman" w:hAnsi="Times New Roman" w:cs="Times New Roman"/>
          <w:sz w:val="24"/>
          <w:szCs w:val="24"/>
        </w:rPr>
        <w:t xml:space="preserve">i Okresného úradu v Bratislave </w:t>
      </w:r>
      <w:r w:rsidRPr="00B463F1">
        <w:rPr>
          <w:rFonts w:ascii="Times New Roman" w:hAnsi="Times New Roman" w:cs="Times New Roman"/>
          <w:sz w:val="24"/>
          <w:szCs w:val="24"/>
        </w:rPr>
        <w:t xml:space="preserve"> (ďalej len „okresný úrad“) upravuje pôsobnosť, úlohy, zloženie a rokovanie komisie. </w:t>
      </w:r>
    </w:p>
    <w:p w:rsidR="00B64DE9" w:rsidRPr="00B463F1" w:rsidRDefault="00B64DE9" w:rsidP="00B64DE9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3F1">
        <w:rPr>
          <w:rFonts w:ascii="Times New Roman" w:hAnsi="Times New Roman" w:cs="Times New Roman"/>
          <w:b/>
          <w:sz w:val="24"/>
          <w:szCs w:val="24"/>
        </w:rPr>
        <w:t>Čl. 2</w:t>
      </w:r>
    </w:p>
    <w:p w:rsidR="00B64DE9" w:rsidRPr="00B463F1" w:rsidRDefault="00B64DE9" w:rsidP="00B64DE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3F1">
        <w:rPr>
          <w:rFonts w:ascii="Times New Roman" w:hAnsi="Times New Roman" w:cs="Times New Roman"/>
          <w:b/>
          <w:sz w:val="24"/>
          <w:szCs w:val="24"/>
        </w:rPr>
        <w:t>Pôsobnosť komisie</w:t>
      </w:r>
    </w:p>
    <w:p w:rsidR="00B64DE9" w:rsidRPr="00B463F1" w:rsidRDefault="00B64DE9" w:rsidP="00B64DE9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12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B463F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Komisia je iniciatívny, poradný a koordinačný orgán prednostu okresného úradu (ďalej len „prednosta“) pre oblasť prevencie kriminality a inú protispoločenskú činnosť na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B463F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okresnom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B463F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úrade. </w:t>
      </w:r>
    </w:p>
    <w:p w:rsidR="00B64DE9" w:rsidRPr="00B463F1" w:rsidRDefault="00B64DE9" w:rsidP="00B64DE9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12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B463F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Komisiu zriaďuje prednosta, ktorý vymenúva a odvoláva tajomníka a </w:t>
      </w:r>
      <w:r w:rsidRPr="00B463F1">
        <w:rPr>
          <w:rFonts w:ascii="Times New Roman" w:hAnsi="Times New Roman" w:cs="Times New Roman"/>
          <w:sz w:val="24"/>
          <w:szCs w:val="24"/>
          <w:lang w:eastAsia="cs-CZ"/>
        </w:rPr>
        <w:t>stálych</w:t>
      </w:r>
      <w:r w:rsidRPr="00B463F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členov komisie. </w:t>
      </w:r>
    </w:p>
    <w:p w:rsidR="00B64DE9" w:rsidRPr="00B463F1" w:rsidRDefault="00B64DE9" w:rsidP="00B64DE9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12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B463F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Komisia sa vo svojej činnosti riadi všeobecne záväznými právnymi predpismi, uzneseniami vlády Slovenskej republiky, uzneseniami Rady vlády Slovenskej republiky pre prevenciu kriminality (ďalej len „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r</w:t>
      </w:r>
      <w:r w:rsidRPr="00B463F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ada“) a rozhodnutiami predsedu komisie, prijatými pre oblasť prevencie kriminality a inú protispoločenskú činnosť.</w:t>
      </w:r>
    </w:p>
    <w:p w:rsidR="00B64DE9" w:rsidRPr="00B463F1" w:rsidRDefault="00B64DE9" w:rsidP="00B64DE9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12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B463F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Komisia môže zriaďovať pracovné skupiny, ktorých členov menuje predseda komisie na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B463F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návrh tajomníka komisie.</w:t>
      </w:r>
    </w:p>
    <w:p w:rsidR="00B64DE9" w:rsidRPr="00B463F1" w:rsidRDefault="00B64DE9" w:rsidP="00B64DE9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3F1">
        <w:rPr>
          <w:rFonts w:ascii="Times New Roman" w:hAnsi="Times New Roman" w:cs="Times New Roman"/>
          <w:b/>
          <w:sz w:val="24"/>
          <w:szCs w:val="24"/>
        </w:rPr>
        <w:t>Čl. 3</w:t>
      </w:r>
    </w:p>
    <w:p w:rsidR="00B64DE9" w:rsidRPr="00B463F1" w:rsidRDefault="00B64DE9" w:rsidP="00B64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3F1">
        <w:rPr>
          <w:rFonts w:ascii="Times New Roman" w:hAnsi="Times New Roman" w:cs="Times New Roman"/>
          <w:b/>
          <w:sz w:val="24"/>
          <w:szCs w:val="24"/>
        </w:rPr>
        <w:t xml:space="preserve">Pôsobnosť komisie </w:t>
      </w:r>
    </w:p>
    <w:p w:rsidR="00B64DE9" w:rsidRPr="00B463F1" w:rsidRDefault="00B64DE9" w:rsidP="00B64DE9">
      <w:pPr>
        <w:numPr>
          <w:ilvl w:val="0"/>
          <w:numId w:val="2"/>
        </w:numPr>
        <w:tabs>
          <w:tab w:val="clear" w:pos="720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B463F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Komisia plní úlohy </w:t>
      </w:r>
    </w:p>
    <w:p w:rsidR="00B64DE9" w:rsidRPr="00B463F1" w:rsidRDefault="00B64DE9" w:rsidP="00B64DE9">
      <w:pPr>
        <w:pStyle w:val="Odsekzoznamu"/>
        <w:numPr>
          <w:ilvl w:val="0"/>
          <w:numId w:val="14"/>
        </w:numPr>
        <w:spacing w:after="120"/>
        <w:ind w:left="284" w:hanging="284"/>
        <w:jc w:val="both"/>
        <w:rPr>
          <w:color w:val="000000"/>
          <w:sz w:val="24"/>
          <w:szCs w:val="24"/>
          <w:lang w:eastAsia="cs-CZ"/>
        </w:rPr>
      </w:pPr>
      <w:r w:rsidRPr="00B463F1">
        <w:rPr>
          <w:color w:val="000000"/>
          <w:sz w:val="24"/>
          <w:szCs w:val="24"/>
          <w:lang w:eastAsia="cs-CZ"/>
        </w:rPr>
        <w:t>prerokúva analýzy stavu a vývoja kriminality a inej protispoločenskej činnosti na území kraja v územnej pôsobnosti okresného úradu (ďalej len „územná pôsobnosť“) a navrhuje vhodné preventívne opatrenia na jej kontrolu a elimináciu,</w:t>
      </w:r>
    </w:p>
    <w:p w:rsidR="00B64DE9" w:rsidRPr="00B463F1" w:rsidRDefault="00B64DE9" w:rsidP="00B64DE9">
      <w:pPr>
        <w:pStyle w:val="Odsekzoznamu"/>
        <w:numPr>
          <w:ilvl w:val="0"/>
          <w:numId w:val="14"/>
        </w:numPr>
        <w:spacing w:after="120"/>
        <w:ind w:left="284" w:hanging="284"/>
        <w:jc w:val="both"/>
        <w:rPr>
          <w:color w:val="000000"/>
          <w:sz w:val="24"/>
          <w:szCs w:val="24"/>
          <w:lang w:eastAsia="cs-CZ"/>
        </w:rPr>
      </w:pPr>
      <w:r w:rsidRPr="00B463F1">
        <w:rPr>
          <w:color w:val="000000"/>
          <w:sz w:val="24"/>
          <w:szCs w:val="24"/>
          <w:lang w:eastAsia="cs-CZ"/>
        </w:rPr>
        <w:t>posudzuje materiály a informácie týkajúce sa prevencie kriminality a inej protispoločenskej činnosti, predkladané jej členmi alebo inými orgánmi a inštitúciami a</w:t>
      </w:r>
      <w:r>
        <w:rPr>
          <w:color w:val="000000"/>
          <w:sz w:val="24"/>
          <w:szCs w:val="24"/>
          <w:lang w:eastAsia="cs-CZ"/>
        </w:rPr>
        <w:t> </w:t>
      </w:r>
      <w:r w:rsidRPr="00B463F1">
        <w:rPr>
          <w:color w:val="000000"/>
          <w:sz w:val="24"/>
          <w:szCs w:val="24"/>
          <w:lang w:eastAsia="cs-CZ"/>
        </w:rPr>
        <w:t>zaujíma k nim stanoviská,</w:t>
      </w:r>
    </w:p>
    <w:p w:rsidR="00B64DE9" w:rsidRPr="00B463F1" w:rsidRDefault="00B64DE9" w:rsidP="00B64DE9">
      <w:pPr>
        <w:pStyle w:val="Odsekzoznamu"/>
        <w:numPr>
          <w:ilvl w:val="0"/>
          <w:numId w:val="14"/>
        </w:numPr>
        <w:spacing w:after="120"/>
        <w:ind w:left="284" w:hanging="284"/>
        <w:jc w:val="both"/>
        <w:rPr>
          <w:sz w:val="24"/>
          <w:szCs w:val="24"/>
          <w:lang w:eastAsia="cs-CZ"/>
        </w:rPr>
      </w:pPr>
      <w:r w:rsidRPr="00B463F1">
        <w:rPr>
          <w:sz w:val="24"/>
          <w:szCs w:val="24"/>
          <w:lang w:eastAsia="cs-CZ"/>
        </w:rPr>
        <w:t>posudzuje projekty a odporúča ich rad</w:t>
      </w:r>
      <w:r>
        <w:rPr>
          <w:sz w:val="24"/>
          <w:szCs w:val="24"/>
          <w:lang w:eastAsia="cs-CZ"/>
        </w:rPr>
        <w:t>e</w:t>
      </w:r>
      <w:r w:rsidRPr="00B463F1">
        <w:rPr>
          <w:sz w:val="24"/>
          <w:szCs w:val="24"/>
          <w:lang w:eastAsia="cs-CZ"/>
        </w:rPr>
        <w:t xml:space="preserve"> na schválenie. Zmluvy o poskytnutí dotácie na financovanie projektov, ktoré schválila rada</w:t>
      </w:r>
      <w:r>
        <w:rPr>
          <w:sz w:val="24"/>
          <w:szCs w:val="24"/>
          <w:lang w:eastAsia="cs-CZ"/>
        </w:rPr>
        <w:t>,</w:t>
      </w:r>
      <w:r w:rsidRPr="00B463F1">
        <w:rPr>
          <w:sz w:val="24"/>
          <w:szCs w:val="24"/>
          <w:lang w:eastAsia="cs-CZ"/>
        </w:rPr>
        <w:t xml:space="preserve"> uzatvára prednosta okresného úradu,</w:t>
      </w:r>
    </w:p>
    <w:p w:rsidR="00B64DE9" w:rsidRPr="00B463F1" w:rsidRDefault="00B64DE9" w:rsidP="00B64DE9">
      <w:pPr>
        <w:pStyle w:val="Odsekzoznamu"/>
        <w:numPr>
          <w:ilvl w:val="0"/>
          <w:numId w:val="14"/>
        </w:numPr>
        <w:spacing w:after="120"/>
        <w:ind w:left="284" w:hanging="284"/>
        <w:jc w:val="both"/>
        <w:rPr>
          <w:color w:val="000000"/>
          <w:sz w:val="24"/>
          <w:szCs w:val="24"/>
          <w:lang w:eastAsia="cs-CZ"/>
        </w:rPr>
      </w:pPr>
      <w:r w:rsidRPr="00B463F1">
        <w:rPr>
          <w:color w:val="000000"/>
          <w:sz w:val="24"/>
          <w:szCs w:val="24"/>
          <w:lang w:eastAsia="cs-CZ"/>
        </w:rPr>
        <w:t>sprostredkúva prenos informácií o prevencii kriminality a inej protispoločenskej činnosti z národnej úrovne na regionálnu a miestnu úroveň subjektom prevencie v</w:t>
      </w:r>
      <w:r>
        <w:rPr>
          <w:color w:val="000000"/>
          <w:sz w:val="24"/>
          <w:szCs w:val="24"/>
          <w:lang w:eastAsia="cs-CZ"/>
        </w:rPr>
        <w:t> </w:t>
      </w:r>
      <w:r w:rsidRPr="00B463F1">
        <w:rPr>
          <w:color w:val="000000"/>
          <w:sz w:val="24"/>
          <w:szCs w:val="24"/>
          <w:lang w:eastAsia="cs-CZ"/>
        </w:rPr>
        <w:t>územnej</w:t>
      </w:r>
      <w:r>
        <w:rPr>
          <w:color w:val="000000"/>
          <w:sz w:val="24"/>
          <w:szCs w:val="24"/>
          <w:lang w:eastAsia="cs-CZ"/>
        </w:rPr>
        <w:t> </w:t>
      </w:r>
      <w:r w:rsidRPr="00B463F1">
        <w:rPr>
          <w:color w:val="000000"/>
          <w:sz w:val="24"/>
          <w:szCs w:val="24"/>
          <w:lang w:eastAsia="cs-CZ"/>
        </w:rPr>
        <w:t>pôsobnosti. Za tým účelom spolupracuje s radou,</w:t>
      </w:r>
    </w:p>
    <w:p w:rsidR="00B64DE9" w:rsidRPr="00B463F1" w:rsidRDefault="00B64DE9" w:rsidP="00B64DE9">
      <w:pPr>
        <w:pStyle w:val="Odsekzoznamu"/>
        <w:numPr>
          <w:ilvl w:val="0"/>
          <w:numId w:val="14"/>
        </w:numPr>
        <w:spacing w:after="120"/>
        <w:ind w:left="284" w:hanging="284"/>
        <w:jc w:val="both"/>
        <w:rPr>
          <w:color w:val="000000"/>
          <w:sz w:val="24"/>
          <w:szCs w:val="24"/>
          <w:lang w:eastAsia="cs-CZ"/>
        </w:rPr>
      </w:pPr>
      <w:r w:rsidRPr="00B463F1">
        <w:rPr>
          <w:color w:val="000000"/>
          <w:sz w:val="24"/>
          <w:szCs w:val="24"/>
          <w:lang w:eastAsia="cs-CZ"/>
        </w:rPr>
        <w:t>sprostredkúva prenos informácií o prevencii kriminality a inej protispoločenskej činnosti</w:t>
      </w:r>
      <w:r w:rsidRPr="00B463F1">
        <w:rPr>
          <w:rStyle w:val="Odkaznapoznmkupodiarou"/>
          <w:color w:val="000000"/>
          <w:sz w:val="24"/>
          <w:szCs w:val="24"/>
          <w:lang w:eastAsia="cs-CZ"/>
        </w:rPr>
        <w:footnoteReference w:id="1"/>
      </w:r>
      <w:r w:rsidRPr="00B463F1">
        <w:rPr>
          <w:color w:val="000000"/>
          <w:sz w:val="24"/>
          <w:szCs w:val="24"/>
          <w:lang w:eastAsia="cs-CZ"/>
        </w:rPr>
        <w:t xml:space="preserve"> (ďalej len „ prevencia kriminality“) z regionálnej a miestnej úrovne v územnej pôsobnosti na národnú úroveň prostredníctvom rady,</w:t>
      </w:r>
    </w:p>
    <w:p w:rsidR="00B64DE9" w:rsidRPr="00B463F1" w:rsidRDefault="00B64DE9" w:rsidP="00B64DE9">
      <w:pPr>
        <w:pStyle w:val="Odsekzoznamu"/>
        <w:numPr>
          <w:ilvl w:val="0"/>
          <w:numId w:val="14"/>
        </w:numPr>
        <w:spacing w:after="120"/>
        <w:ind w:left="284" w:hanging="284"/>
        <w:jc w:val="both"/>
        <w:rPr>
          <w:color w:val="000000"/>
          <w:sz w:val="24"/>
          <w:szCs w:val="24"/>
          <w:lang w:eastAsia="cs-CZ"/>
        </w:rPr>
      </w:pPr>
      <w:r w:rsidRPr="00B463F1">
        <w:rPr>
          <w:color w:val="000000"/>
          <w:sz w:val="24"/>
          <w:szCs w:val="24"/>
          <w:lang w:eastAsia="cs-CZ"/>
        </w:rPr>
        <w:t xml:space="preserve">poskytuje subjektom prevencie v územnej pôsobnosti metodickú pomoc pri vypracúvaní, </w:t>
      </w:r>
      <w:r w:rsidRPr="00B463F1">
        <w:rPr>
          <w:color w:val="000000"/>
          <w:sz w:val="24"/>
          <w:szCs w:val="24"/>
          <w:lang w:eastAsia="cs-CZ"/>
        </w:rPr>
        <w:lastRenderedPageBreak/>
        <w:t>realizácii a hodnotení účinnosti preventívnych programov a projektov, ako aj iných organizačných foriem a metód prevencie,</w:t>
      </w:r>
    </w:p>
    <w:p w:rsidR="00B64DE9" w:rsidRPr="00B463F1" w:rsidRDefault="00B64DE9" w:rsidP="00B64DE9">
      <w:pPr>
        <w:pStyle w:val="Odsekzoznamu"/>
        <w:numPr>
          <w:ilvl w:val="0"/>
          <w:numId w:val="14"/>
        </w:numPr>
        <w:spacing w:after="120"/>
        <w:ind w:left="284" w:hanging="284"/>
        <w:jc w:val="both"/>
        <w:rPr>
          <w:color w:val="000000"/>
          <w:sz w:val="24"/>
          <w:szCs w:val="24"/>
          <w:lang w:eastAsia="cs-CZ"/>
        </w:rPr>
      </w:pPr>
      <w:r w:rsidRPr="00B463F1">
        <w:rPr>
          <w:color w:val="000000"/>
          <w:sz w:val="24"/>
          <w:szCs w:val="24"/>
          <w:lang w:eastAsia="cs-CZ"/>
        </w:rPr>
        <w:t>koordinuje jednotlivé preventívne aktivity zamerané na predchádzanie a elimináciu kriminality a inú protispoločenskú činnosť všetkých orgánov, organizácií a inštitúcií v územnej pôsobnosti. Zabezpečuje koordináciu úloh vyplývajúcich zo Stratégie prevencie kriminality a inej protispoločenskej činnosti v Slovenskej republike,</w:t>
      </w:r>
      <w:r w:rsidRPr="00B463F1">
        <w:rPr>
          <w:sz w:val="24"/>
          <w:szCs w:val="24"/>
          <w:lang w:eastAsia="cs-CZ"/>
        </w:rPr>
        <w:t> rozpracovanie Stratégie prevencie kriminality a inej protispoločenskej činnosti v Slovenskej republike na podmienky kraja a spracovanie hodnotiacej správy o plnení úloh za predchádzajúci kalendárny rok v územnej pôsobnosti.</w:t>
      </w:r>
      <w:r w:rsidRPr="00B463F1">
        <w:rPr>
          <w:sz w:val="24"/>
          <w:szCs w:val="24"/>
        </w:rPr>
        <w:t xml:space="preserve"> </w:t>
      </w:r>
    </w:p>
    <w:p w:rsidR="00B64DE9" w:rsidRPr="00B463F1" w:rsidRDefault="00B64DE9" w:rsidP="00B64DE9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463F1">
        <w:rPr>
          <w:rFonts w:ascii="Times New Roman" w:hAnsi="Times New Roman" w:cs="Times New Roman"/>
          <w:sz w:val="24"/>
          <w:szCs w:val="24"/>
          <w:lang w:eastAsia="cs-CZ"/>
        </w:rPr>
        <w:t>Komisia sa zameriava na elimináciu sociálno-patologických javov</w:t>
      </w:r>
      <w:r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Pr="00B463F1">
        <w:rPr>
          <w:rFonts w:ascii="Times New Roman" w:hAnsi="Times New Roman" w:cs="Times New Roman"/>
          <w:sz w:val="24"/>
          <w:szCs w:val="24"/>
          <w:lang w:eastAsia="cs-CZ"/>
        </w:rPr>
        <w:t xml:space="preserve"> najmä na ochranu rizikových skupín obyvateľov.</w:t>
      </w:r>
    </w:p>
    <w:p w:rsidR="00B64DE9" w:rsidRPr="00B463F1" w:rsidRDefault="00B64DE9" w:rsidP="00B64DE9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463F1">
        <w:rPr>
          <w:rFonts w:ascii="Times New Roman" w:hAnsi="Times New Roman" w:cs="Times New Roman"/>
          <w:sz w:val="24"/>
          <w:szCs w:val="24"/>
          <w:lang w:eastAsia="cs-CZ"/>
        </w:rPr>
        <w:t xml:space="preserve">Komisia spolupracuje s orgánmi miestnej štátnej správy a samosprávy, </w:t>
      </w:r>
      <w:r w:rsidRPr="00B463F1">
        <w:rPr>
          <w:rFonts w:ascii="Times New Roman" w:hAnsi="Times New Roman" w:cs="Times New Roman"/>
          <w:sz w:val="24"/>
          <w:szCs w:val="24"/>
          <w:shd w:val="clear" w:color="auto" w:fill="FFFFFF"/>
        </w:rPr>
        <w:t>najmä 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463F1">
        <w:rPr>
          <w:rFonts w:ascii="Times New Roman" w:hAnsi="Times New Roman" w:cs="Times New Roman"/>
          <w:sz w:val="24"/>
          <w:szCs w:val="24"/>
          <w:shd w:val="clear" w:color="auto" w:fill="FFFFFF"/>
        </w:rPr>
        <w:t>médiami, vedeckými a výskumnými inštitúciami, školami, školskými zariadeniami, spolkami a inými združeniami, nadáciami, neziskovými organizáciami poskytujúcimi všeobecne prospešné služby a štátom uznanými cirkvami a náboženskými spoločnosťami, </w:t>
      </w:r>
      <w:r w:rsidRPr="00B463F1">
        <w:rPr>
          <w:rFonts w:ascii="Times New Roman" w:hAnsi="Times New Roman" w:cs="Times New Roman"/>
          <w:sz w:val="24"/>
          <w:szCs w:val="24"/>
          <w:lang w:eastAsia="cs-CZ"/>
        </w:rPr>
        <w:t xml:space="preserve"> cieľavedome pôsobí na verejnú mienku v záujme aktívnej účasti občanov na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B463F1">
        <w:rPr>
          <w:rFonts w:ascii="Times New Roman" w:hAnsi="Times New Roman" w:cs="Times New Roman"/>
          <w:sz w:val="24"/>
          <w:szCs w:val="24"/>
          <w:lang w:eastAsia="cs-CZ"/>
        </w:rPr>
        <w:t>riešení danej problematiky.</w:t>
      </w:r>
    </w:p>
    <w:p w:rsidR="00B64DE9" w:rsidRPr="00B463F1" w:rsidRDefault="00B64DE9" w:rsidP="00B64DE9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3F1">
        <w:rPr>
          <w:rFonts w:ascii="Times New Roman" w:hAnsi="Times New Roman" w:cs="Times New Roman"/>
          <w:b/>
          <w:sz w:val="24"/>
          <w:szCs w:val="24"/>
        </w:rPr>
        <w:t>Čl. 4</w:t>
      </w:r>
    </w:p>
    <w:p w:rsidR="00B64DE9" w:rsidRPr="00B463F1" w:rsidRDefault="00B64DE9" w:rsidP="00B64DE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3F1">
        <w:rPr>
          <w:rFonts w:ascii="Times New Roman" w:hAnsi="Times New Roman" w:cs="Times New Roman"/>
          <w:b/>
          <w:sz w:val="24"/>
          <w:szCs w:val="24"/>
        </w:rPr>
        <w:t>Zloženie komisie</w:t>
      </w:r>
    </w:p>
    <w:p w:rsidR="00B64DE9" w:rsidRPr="00B463F1" w:rsidRDefault="00B64DE9" w:rsidP="00B64DE9">
      <w:pPr>
        <w:pStyle w:val="Odsekzoznamu"/>
        <w:numPr>
          <w:ilvl w:val="0"/>
          <w:numId w:val="15"/>
        </w:numPr>
        <w:spacing w:after="120"/>
        <w:ind w:left="0" w:firstLine="284"/>
        <w:jc w:val="both"/>
        <w:rPr>
          <w:sz w:val="24"/>
          <w:szCs w:val="24"/>
        </w:rPr>
      </w:pPr>
      <w:r w:rsidRPr="00B463F1">
        <w:rPr>
          <w:sz w:val="24"/>
          <w:szCs w:val="24"/>
        </w:rPr>
        <w:t>Členmi komisie sú</w:t>
      </w:r>
    </w:p>
    <w:p w:rsidR="00B64DE9" w:rsidRPr="00B463F1" w:rsidRDefault="00B64DE9" w:rsidP="00B64DE9">
      <w:pPr>
        <w:pStyle w:val="Odsekzoznamu"/>
        <w:numPr>
          <w:ilvl w:val="0"/>
          <w:numId w:val="5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B463F1">
        <w:rPr>
          <w:sz w:val="24"/>
          <w:szCs w:val="24"/>
        </w:rPr>
        <w:t>predseda komisie - prednosta okresného úradu v sídle kraja,</w:t>
      </w:r>
    </w:p>
    <w:p w:rsidR="00B64DE9" w:rsidRPr="00B463F1" w:rsidRDefault="00B64DE9" w:rsidP="00B64DE9">
      <w:pPr>
        <w:pStyle w:val="Odsekzoznamu"/>
        <w:numPr>
          <w:ilvl w:val="0"/>
          <w:numId w:val="5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B463F1">
        <w:rPr>
          <w:sz w:val="24"/>
          <w:szCs w:val="24"/>
        </w:rPr>
        <w:t>tajomník komisie - krajský koordinátor pre prevenciu kriminality okresného úradu,</w:t>
      </w:r>
    </w:p>
    <w:p w:rsidR="00B64DE9" w:rsidRPr="00B463F1" w:rsidRDefault="00B64DE9" w:rsidP="00B64DE9">
      <w:pPr>
        <w:pStyle w:val="Odsekzoznamu"/>
        <w:numPr>
          <w:ilvl w:val="0"/>
          <w:numId w:val="5"/>
        </w:numPr>
        <w:spacing w:before="120"/>
        <w:ind w:left="284" w:hanging="284"/>
        <w:jc w:val="both"/>
        <w:rPr>
          <w:sz w:val="24"/>
          <w:szCs w:val="24"/>
        </w:rPr>
      </w:pPr>
      <w:r w:rsidRPr="00B463F1">
        <w:rPr>
          <w:sz w:val="24"/>
          <w:szCs w:val="24"/>
          <w:lang w:eastAsia="cs-CZ"/>
        </w:rPr>
        <w:t xml:space="preserve">ostatní členovia komisie </w:t>
      </w:r>
    </w:p>
    <w:p w:rsidR="00B64DE9" w:rsidRPr="00B463F1" w:rsidRDefault="00B64DE9" w:rsidP="00B64DE9">
      <w:pPr>
        <w:numPr>
          <w:ilvl w:val="0"/>
          <w:numId w:val="6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B463F1">
        <w:rPr>
          <w:rFonts w:ascii="Times New Roman" w:hAnsi="Times New Roman" w:cs="Times New Roman"/>
          <w:sz w:val="24"/>
          <w:szCs w:val="24"/>
        </w:rPr>
        <w:t xml:space="preserve">zástupca </w:t>
      </w:r>
      <w:r w:rsidR="00CB2D76">
        <w:rPr>
          <w:rFonts w:ascii="Times New Roman" w:hAnsi="Times New Roman" w:cs="Times New Roman"/>
          <w:sz w:val="24"/>
          <w:szCs w:val="24"/>
        </w:rPr>
        <w:t xml:space="preserve">Bratislavského samosprávneho </w:t>
      </w:r>
      <w:r w:rsidRPr="00B463F1">
        <w:rPr>
          <w:rFonts w:ascii="Times New Roman" w:hAnsi="Times New Roman" w:cs="Times New Roman"/>
          <w:sz w:val="24"/>
          <w:szCs w:val="24"/>
        </w:rPr>
        <w:t xml:space="preserve">kraja, </w:t>
      </w:r>
    </w:p>
    <w:p w:rsidR="00B64DE9" w:rsidRPr="00B463F1" w:rsidRDefault="00B64DE9" w:rsidP="00B64DE9">
      <w:pPr>
        <w:numPr>
          <w:ilvl w:val="0"/>
          <w:numId w:val="6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B463F1">
        <w:rPr>
          <w:rFonts w:ascii="Times New Roman" w:hAnsi="Times New Roman" w:cs="Times New Roman"/>
          <w:sz w:val="24"/>
          <w:szCs w:val="24"/>
        </w:rPr>
        <w:t>zástupca Krajského riaditeľstv</w:t>
      </w:r>
      <w:r w:rsidR="00CB2D76">
        <w:rPr>
          <w:rFonts w:ascii="Times New Roman" w:hAnsi="Times New Roman" w:cs="Times New Roman"/>
          <w:sz w:val="24"/>
          <w:szCs w:val="24"/>
        </w:rPr>
        <w:t>a Policajného zboru v Bratislave,</w:t>
      </w:r>
    </w:p>
    <w:p w:rsidR="00B64DE9" w:rsidRPr="00B463F1" w:rsidRDefault="00B64DE9" w:rsidP="00B64DE9">
      <w:pPr>
        <w:numPr>
          <w:ilvl w:val="0"/>
          <w:numId w:val="6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B463F1">
        <w:rPr>
          <w:rFonts w:ascii="Times New Roman" w:hAnsi="Times New Roman" w:cs="Times New Roman"/>
          <w:sz w:val="24"/>
          <w:szCs w:val="24"/>
        </w:rPr>
        <w:t>zástupca Krajskej</w:t>
      </w:r>
      <w:r w:rsidR="00CB2D76">
        <w:rPr>
          <w:rFonts w:ascii="Times New Roman" w:hAnsi="Times New Roman" w:cs="Times New Roman"/>
          <w:sz w:val="24"/>
          <w:szCs w:val="24"/>
        </w:rPr>
        <w:t xml:space="preserve"> prokuratúry v Bratislave,</w:t>
      </w:r>
      <w:r w:rsidRPr="00B463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DE9" w:rsidRPr="00B463F1" w:rsidRDefault="00B64DE9" w:rsidP="00B64DE9">
      <w:pPr>
        <w:numPr>
          <w:ilvl w:val="0"/>
          <w:numId w:val="6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B463F1">
        <w:rPr>
          <w:rFonts w:ascii="Times New Roman" w:hAnsi="Times New Roman" w:cs="Times New Roman"/>
          <w:sz w:val="24"/>
          <w:szCs w:val="24"/>
        </w:rPr>
        <w:t xml:space="preserve">zástupca Úradu práce, sociálnych vecí a rodiny </w:t>
      </w:r>
      <w:r w:rsidR="00CB2D76">
        <w:rPr>
          <w:rFonts w:ascii="Times New Roman" w:hAnsi="Times New Roman" w:cs="Times New Roman"/>
          <w:sz w:val="24"/>
          <w:szCs w:val="24"/>
        </w:rPr>
        <w:t>v Bratislave,</w:t>
      </w:r>
    </w:p>
    <w:p w:rsidR="00B64DE9" w:rsidRPr="00B463F1" w:rsidRDefault="00B64DE9" w:rsidP="00B64DE9">
      <w:pPr>
        <w:numPr>
          <w:ilvl w:val="0"/>
          <w:numId w:val="6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B463F1">
        <w:rPr>
          <w:rFonts w:ascii="Times New Roman" w:hAnsi="Times New Roman" w:cs="Times New Roman"/>
          <w:sz w:val="24"/>
          <w:szCs w:val="24"/>
        </w:rPr>
        <w:t>zástupca Krajského riaditeľstva Hasičského a z</w:t>
      </w:r>
      <w:r w:rsidR="00CB2D76">
        <w:rPr>
          <w:rFonts w:ascii="Times New Roman" w:hAnsi="Times New Roman" w:cs="Times New Roman"/>
          <w:sz w:val="24"/>
          <w:szCs w:val="24"/>
        </w:rPr>
        <w:t>áchranného zboru v Bratislave,</w:t>
      </w:r>
    </w:p>
    <w:p w:rsidR="00B64DE9" w:rsidRPr="00B463F1" w:rsidRDefault="00B64DE9" w:rsidP="00B64DE9">
      <w:pPr>
        <w:numPr>
          <w:ilvl w:val="0"/>
          <w:numId w:val="6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B463F1">
        <w:rPr>
          <w:rFonts w:ascii="Times New Roman" w:hAnsi="Times New Roman" w:cs="Times New Roman"/>
          <w:sz w:val="24"/>
          <w:szCs w:val="24"/>
        </w:rPr>
        <w:t>zástupca Regionálneho úradu verejného zdravotníctva s</w:t>
      </w:r>
      <w:r w:rsidR="00CB2D76">
        <w:rPr>
          <w:rFonts w:ascii="Times New Roman" w:hAnsi="Times New Roman" w:cs="Times New Roman"/>
          <w:sz w:val="24"/>
          <w:szCs w:val="24"/>
        </w:rPr>
        <w:t>o sídlom v Bratislave,</w:t>
      </w:r>
    </w:p>
    <w:p w:rsidR="00B64DE9" w:rsidRPr="00B463F1" w:rsidRDefault="00B64DE9" w:rsidP="00B64DE9">
      <w:pPr>
        <w:numPr>
          <w:ilvl w:val="0"/>
          <w:numId w:val="6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B463F1">
        <w:rPr>
          <w:rFonts w:ascii="Times New Roman" w:hAnsi="Times New Roman" w:cs="Times New Roman"/>
          <w:sz w:val="24"/>
          <w:szCs w:val="24"/>
        </w:rPr>
        <w:t>zástupca Združenia náčelníkov obecných a mestských polícií (regionálnej sekcie na území kraja),</w:t>
      </w:r>
    </w:p>
    <w:p w:rsidR="00B64DE9" w:rsidRPr="00B463F1" w:rsidRDefault="00B64DE9" w:rsidP="00B64DE9">
      <w:pPr>
        <w:numPr>
          <w:ilvl w:val="0"/>
          <w:numId w:val="6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B463F1">
        <w:rPr>
          <w:rFonts w:ascii="Times New Roman" w:hAnsi="Times New Roman" w:cs="Times New Roman"/>
          <w:sz w:val="24"/>
          <w:szCs w:val="24"/>
        </w:rPr>
        <w:t>zástupca Centra poraden</w:t>
      </w:r>
      <w:r w:rsidR="00CB2D76">
        <w:rPr>
          <w:rFonts w:ascii="Times New Roman" w:hAnsi="Times New Roman" w:cs="Times New Roman"/>
          <w:sz w:val="24"/>
          <w:szCs w:val="24"/>
        </w:rPr>
        <w:t>stva a prevencie,</w:t>
      </w:r>
    </w:p>
    <w:p w:rsidR="00B64DE9" w:rsidRPr="00B463F1" w:rsidRDefault="00B64DE9" w:rsidP="00B64DE9">
      <w:pPr>
        <w:pStyle w:val="Odsekzoznamu"/>
        <w:numPr>
          <w:ilvl w:val="0"/>
          <w:numId w:val="6"/>
        </w:numPr>
        <w:ind w:left="851" w:hanging="567"/>
        <w:jc w:val="both"/>
        <w:rPr>
          <w:sz w:val="24"/>
          <w:szCs w:val="24"/>
        </w:rPr>
      </w:pPr>
      <w:r w:rsidRPr="00B463F1">
        <w:rPr>
          <w:sz w:val="24"/>
          <w:szCs w:val="24"/>
        </w:rPr>
        <w:t>zástupca Úradu splnomocnenca vlády S</w:t>
      </w:r>
      <w:r>
        <w:rPr>
          <w:sz w:val="24"/>
          <w:szCs w:val="24"/>
        </w:rPr>
        <w:t>lovenskej republiky</w:t>
      </w:r>
      <w:r w:rsidRPr="00B463F1">
        <w:rPr>
          <w:sz w:val="24"/>
          <w:szCs w:val="24"/>
        </w:rPr>
        <w:t xml:space="preserve"> pre róms</w:t>
      </w:r>
      <w:r w:rsidR="00CB2D76">
        <w:rPr>
          <w:sz w:val="24"/>
          <w:szCs w:val="24"/>
        </w:rPr>
        <w:t>ke komunity v Bratislave,</w:t>
      </w:r>
    </w:p>
    <w:p w:rsidR="00B64DE9" w:rsidRPr="00B463F1" w:rsidRDefault="00B64DE9" w:rsidP="00B64DE9">
      <w:pPr>
        <w:pStyle w:val="Odsekzoznamu"/>
        <w:numPr>
          <w:ilvl w:val="0"/>
          <w:numId w:val="6"/>
        </w:numPr>
        <w:ind w:left="851" w:hanging="567"/>
        <w:jc w:val="both"/>
        <w:rPr>
          <w:sz w:val="24"/>
          <w:szCs w:val="24"/>
        </w:rPr>
      </w:pPr>
      <w:r w:rsidRPr="00B463F1">
        <w:rPr>
          <w:sz w:val="24"/>
          <w:szCs w:val="24"/>
        </w:rPr>
        <w:t>zástupca Regionálneho ú</w:t>
      </w:r>
      <w:r w:rsidR="00CB2D76">
        <w:rPr>
          <w:sz w:val="24"/>
          <w:szCs w:val="24"/>
        </w:rPr>
        <w:t>radu školskej správy Bratislave,</w:t>
      </w:r>
    </w:p>
    <w:p w:rsidR="00B64DE9" w:rsidRPr="00B463F1" w:rsidRDefault="00B64DE9" w:rsidP="00B64DE9">
      <w:pPr>
        <w:pStyle w:val="Odsekzoznamu"/>
        <w:numPr>
          <w:ilvl w:val="0"/>
          <w:numId w:val="6"/>
        </w:numPr>
        <w:ind w:left="851" w:hanging="567"/>
        <w:jc w:val="both"/>
        <w:rPr>
          <w:sz w:val="24"/>
          <w:szCs w:val="24"/>
        </w:rPr>
      </w:pPr>
      <w:r w:rsidRPr="00B463F1">
        <w:rPr>
          <w:sz w:val="24"/>
          <w:szCs w:val="24"/>
        </w:rPr>
        <w:t xml:space="preserve">zástupca Regionálneho </w:t>
      </w:r>
      <w:r>
        <w:rPr>
          <w:sz w:val="24"/>
          <w:szCs w:val="24"/>
        </w:rPr>
        <w:t>združenia miest a obcí Slovenska</w:t>
      </w:r>
      <w:r w:rsidR="00CB2D76">
        <w:rPr>
          <w:sz w:val="24"/>
          <w:szCs w:val="24"/>
        </w:rPr>
        <w:t>,</w:t>
      </w:r>
    </w:p>
    <w:p w:rsidR="00B64DE9" w:rsidRPr="00B463F1" w:rsidRDefault="00B64DE9" w:rsidP="00B64DE9">
      <w:pPr>
        <w:pStyle w:val="Odsekzoznamu"/>
        <w:numPr>
          <w:ilvl w:val="0"/>
          <w:numId w:val="6"/>
        </w:numPr>
        <w:ind w:left="851" w:hanging="567"/>
        <w:jc w:val="both"/>
        <w:rPr>
          <w:sz w:val="24"/>
          <w:szCs w:val="24"/>
        </w:rPr>
      </w:pPr>
      <w:r w:rsidRPr="00B463F1">
        <w:rPr>
          <w:sz w:val="24"/>
          <w:szCs w:val="24"/>
        </w:rPr>
        <w:t>zástupca Škols</w:t>
      </w:r>
      <w:r w:rsidR="00CB2D76">
        <w:rPr>
          <w:sz w:val="24"/>
          <w:szCs w:val="24"/>
        </w:rPr>
        <w:t>kého inšpekčného centra v </w:t>
      </w:r>
      <w:r w:rsidR="00CB2D76" w:rsidRPr="00CB2D76">
        <w:rPr>
          <w:sz w:val="24"/>
          <w:szCs w:val="24"/>
        </w:rPr>
        <w:t>Bratislave,</w:t>
      </w:r>
    </w:p>
    <w:p w:rsidR="002B641B" w:rsidRPr="002B641B" w:rsidRDefault="00B64DE9" w:rsidP="002B641B">
      <w:pPr>
        <w:pStyle w:val="Odsekzoznamu"/>
        <w:numPr>
          <w:ilvl w:val="0"/>
          <w:numId w:val="6"/>
        </w:numPr>
        <w:spacing w:after="240"/>
        <w:ind w:left="851" w:hanging="567"/>
        <w:contextualSpacing w:val="0"/>
        <w:jc w:val="both"/>
        <w:rPr>
          <w:sz w:val="24"/>
          <w:szCs w:val="24"/>
        </w:rPr>
      </w:pPr>
      <w:r w:rsidRPr="00B463F1">
        <w:rPr>
          <w:sz w:val="24"/>
          <w:szCs w:val="24"/>
        </w:rPr>
        <w:t>zástupca mimovládnej</w:t>
      </w:r>
      <w:r w:rsidR="002B641B">
        <w:rPr>
          <w:sz w:val="24"/>
          <w:szCs w:val="24"/>
        </w:rPr>
        <w:t xml:space="preserve"> organizácie a ďalší odborníci zaoberajúci sa problematikou prevencie kriminality na jednotlivých orgánoch štátnej správy, samosprávy a vybraných štátnych i neštátnych inštitúciách. </w:t>
      </w:r>
    </w:p>
    <w:p w:rsidR="00B64DE9" w:rsidRPr="00B463F1" w:rsidRDefault="00B64DE9" w:rsidP="00B64DE9">
      <w:pPr>
        <w:pStyle w:val="Odsekzoznamu"/>
        <w:numPr>
          <w:ilvl w:val="0"/>
          <w:numId w:val="15"/>
        </w:numPr>
        <w:ind w:left="0" w:firstLine="284"/>
        <w:jc w:val="both"/>
        <w:rPr>
          <w:sz w:val="24"/>
          <w:szCs w:val="24"/>
        </w:rPr>
      </w:pPr>
      <w:r w:rsidRPr="00B463F1">
        <w:rPr>
          <w:color w:val="000000"/>
          <w:sz w:val="24"/>
          <w:szCs w:val="24"/>
          <w:lang w:eastAsia="cs-CZ"/>
        </w:rPr>
        <w:t>Na rokovanie komisie sa môžu prizývať aj zástupcovia ďalších organizácií a inštitúcií, najmä však</w:t>
      </w:r>
    </w:p>
    <w:p w:rsidR="00B64DE9" w:rsidRPr="00B463F1" w:rsidRDefault="00B64DE9" w:rsidP="00B64DE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63F1">
        <w:rPr>
          <w:rFonts w:ascii="Times New Roman" w:hAnsi="Times New Roman" w:cs="Times New Roman"/>
          <w:sz w:val="24"/>
          <w:szCs w:val="24"/>
        </w:rPr>
        <w:t>zástupca Krajského riaditeľstva Policajného zboru odboru</w:t>
      </w:r>
      <w:r w:rsidR="002B641B">
        <w:rPr>
          <w:rFonts w:ascii="Times New Roman" w:hAnsi="Times New Roman" w:cs="Times New Roman"/>
          <w:sz w:val="24"/>
          <w:szCs w:val="24"/>
        </w:rPr>
        <w:t xml:space="preserve"> ochrany objektov v Bratislave</w:t>
      </w:r>
    </w:p>
    <w:p w:rsidR="00B64DE9" w:rsidRPr="00B463F1" w:rsidRDefault="00B64DE9" w:rsidP="00B64DE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63F1">
        <w:rPr>
          <w:rFonts w:ascii="Times New Roman" w:hAnsi="Times New Roman" w:cs="Times New Roman"/>
          <w:sz w:val="24"/>
          <w:szCs w:val="24"/>
        </w:rPr>
        <w:t>vedúcich odborov okresného úradu,</w:t>
      </w:r>
    </w:p>
    <w:p w:rsidR="00B64DE9" w:rsidRPr="00B463F1" w:rsidRDefault="00B64DE9" w:rsidP="00B64DE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63F1">
        <w:rPr>
          <w:rFonts w:ascii="Times New Roman" w:hAnsi="Times New Roman" w:cs="Times New Roman"/>
          <w:sz w:val="24"/>
          <w:szCs w:val="24"/>
        </w:rPr>
        <w:t>prednostov okresných úradov v územnej pôsobnosti,</w:t>
      </w:r>
    </w:p>
    <w:p w:rsidR="00B64DE9" w:rsidRPr="00B463F1" w:rsidRDefault="00B64DE9" w:rsidP="00B64DE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63F1">
        <w:rPr>
          <w:rFonts w:ascii="Times New Roman" w:hAnsi="Times New Roman" w:cs="Times New Roman"/>
          <w:sz w:val="24"/>
          <w:szCs w:val="24"/>
        </w:rPr>
        <w:t>zástupca samosprávneho orgánu obce, resp. mesta,</w:t>
      </w:r>
    </w:p>
    <w:p w:rsidR="00B64DE9" w:rsidRPr="00B463F1" w:rsidRDefault="00B64DE9" w:rsidP="00B64DE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63F1">
        <w:rPr>
          <w:rFonts w:ascii="Times New Roman" w:hAnsi="Times New Roman" w:cs="Times New Roman"/>
          <w:sz w:val="24"/>
          <w:szCs w:val="24"/>
        </w:rPr>
        <w:t>zástupca základnej, strednej a vysokej šk</w:t>
      </w:r>
      <w:r>
        <w:rPr>
          <w:rFonts w:ascii="Times New Roman" w:hAnsi="Times New Roman" w:cs="Times New Roman"/>
          <w:sz w:val="24"/>
          <w:szCs w:val="24"/>
        </w:rPr>
        <w:t>oly</w:t>
      </w:r>
      <w:r w:rsidRPr="00B463F1">
        <w:rPr>
          <w:rFonts w:ascii="Times New Roman" w:hAnsi="Times New Roman" w:cs="Times New Roman"/>
          <w:sz w:val="24"/>
          <w:szCs w:val="24"/>
        </w:rPr>
        <w:t xml:space="preserve"> v územnej pôsobnosti, </w:t>
      </w:r>
    </w:p>
    <w:p w:rsidR="00B64DE9" w:rsidRDefault="00B64DE9" w:rsidP="00B64DE9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63F1">
        <w:rPr>
          <w:rFonts w:ascii="Times New Roman" w:hAnsi="Times New Roman" w:cs="Times New Roman"/>
          <w:sz w:val="24"/>
          <w:szCs w:val="24"/>
        </w:rPr>
        <w:t>občianskych združení.</w:t>
      </w:r>
    </w:p>
    <w:p w:rsidR="00B64DE9" w:rsidRPr="00B463F1" w:rsidRDefault="00B64DE9" w:rsidP="00B64DE9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64DE9" w:rsidRPr="00B463F1" w:rsidRDefault="00B64DE9" w:rsidP="00B64DE9">
      <w:pPr>
        <w:pStyle w:val="Odsekzoznamu"/>
        <w:numPr>
          <w:ilvl w:val="0"/>
          <w:numId w:val="15"/>
        </w:numPr>
        <w:spacing w:before="120" w:after="120"/>
        <w:ind w:left="0" w:firstLine="284"/>
        <w:jc w:val="both"/>
        <w:rPr>
          <w:sz w:val="24"/>
          <w:szCs w:val="24"/>
          <w:lang w:eastAsia="en-US"/>
        </w:rPr>
      </w:pPr>
      <w:r w:rsidRPr="00B463F1">
        <w:rPr>
          <w:color w:val="000000"/>
          <w:sz w:val="24"/>
          <w:szCs w:val="24"/>
          <w:lang w:eastAsia="cs-CZ"/>
        </w:rPr>
        <w:t>Predseda komisie môže na rokovanie komisie prizvať aj odborníkov z iných orgánov a</w:t>
      </w:r>
      <w:r>
        <w:rPr>
          <w:color w:val="000000"/>
          <w:sz w:val="24"/>
          <w:szCs w:val="24"/>
          <w:lang w:eastAsia="cs-CZ"/>
        </w:rPr>
        <w:t> </w:t>
      </w:r>
      <w:r w:rsidRPr="00B463F1">
        <w:rPr>
          <w:color w:val="000000"/>
          <w:sz w:val="24"/>
          <w:szCs w:val="24"/>
          <w:lang w:eastAsia="cs-CZ"/>
        </w:rPr>
        <w:t xml:space="preserve">inštitúcií, prípadne zástupcov masovo-komunikačných prostriedkov, ak je to z hľadiska rokovania potrebné. </w:t>
      </w:r>
    </w:p>
    <w:p w:rsidR="00B64DE9" w:rsidRPr="00B463F1" w:rsidRDefault="00B64DE9" w:rsidP="00B64DE9">
      <w:pPr>
        <w:pStyle w:val="Default"/>
        <w:numPr>
          <w:ilvl w:val="0"/>
          <w:numId w:val="2"/>
        </w:numPr>
        <w:tabs>
          <w:tab w:val="clear" w:pos="720"/>
          <w:tab w:val="left" w:pos="709"/>
        </w:tabs>
        <w:ind w:left="0" w:firstLine="284"/>
        <w:jc w:val="both"/>
        <w:rPr>
          <w:color w:val="auto"/>
        </w:rPr>
      </w:pPr>
      <w:r w:rsidRPr="00B463F1">
        <w:rPr>
          <w:color w:val="auto"/>
        </w:rPr>
        <w:t>Člen komisie</w:t>
      </w:r>
      <w:r>
        <w:rPr>
          <w:color w:val="auto"/>
        </w:rPr>
        <w:t>,</w:t>
      </w:r>
      <w:r w:rsidRPr="00B463F1">
        <w:rPr>
          <w:color w:val="auto"/>
        </w:rPr>
        <w:t xml:space="preserve"> podľa ods</w:t>
      </w:r>
      <w:r>
        <w:rPr>
          <w:color w:val="auto"/>
        </w:rPr>
        <w:t>eku</w:t>
      </w:r>
      <w:r w:rsidRPr="00B463F1">
        <w:rPr>
          <w:color w:val="auto"/>
        </w:rPr>
        <w:t xml:space="preserve"> 1</w:t>
      </w:r>
      <w:r>
        <w:rPr>
          <w:color w:val="auto"/>
        </w:rPr>
        <w:t>,</w:t>
      </w:r>
      <w:r w:rsidRPr="00B463F1">
        <w:rPr>
          <w:color w:val="auto"/>
        </w:rPr>
        <w:t xml:space="preserve"> sa zúčastňuje na rokovaní a hlasovaní komisie, plní úlohy vyplývajúce pre komisiu, podáva pripomienky a návrhy k materiálom prerokúvaným komisiou.</w:t>
      </w:r>
    </w:p>
    <w:p w:rsidR="00B64DE9" w:rsidRPr="00B463F1" w:rsidRDefault="00B64DE9" w:rsidP="00B64DE9">
      <w:pPr>
        <w:pStyle w:val="Default"/>
        <w:tabs>
          <w:tab w:val="left" w:pos="567"/>
        </w:tabs>
        <w:ind w:left="284"/>
        <w:jc w:val="both"/>
        <w:rPr>
          <w:color w:val="auto"/>
        </w:rPr>
      </w:pPr>
    </w:p>
    <w:p w:rsidR="00B64DE9" w:rsidRPr="00B463F1" w:rsidRDefault="00B64DE9" w:rsidP="00B64DE9">
      <w:pPr>
        <w:pStyle w:val="Default"/>
        <w:tabs>
          <w:tab w:val="left" w:pos="709"/>
        </w:tabs>
        <w:ind w:left="284"/>
        <w:jc w:val="center"/>
        <w:rPr>
          <w:b/>
          <w:color w:val="auto"/>
        </w:rPr>
      </w:pPr>
      <w:r w:rsidRPr="00B463F1">
        <w:rPr>
          <w:b/>
          <w:color w:val="auto"/>
        </w:rPr>
        <w:t>Čl. 5</w:t>
      </w:r>
    </w:p>
    <w:p w:rsidR="00B64DE9" w:rsidRPr="00B463F1" w:rsidRDefault="00B64DE9" w:rsidP="00B64DE9">
      <w:pPr>
        <w:pStyle w:val="Default"/>
        <w:tabs>
          <w:tab w:val="left" w:pos="709"/>
        </w:tabs>
        <w:spacing w:after="120"/>
        <w:ind w:left="284"/>
        <w:jc w:val="center"/>
        <w:rPr>
          <w:b/>
          <w:color w:val="auto"/>
        </w:rPr>
      </w:pPr>
      <w:r w:rsidRPr="00B463F1">
        <w:rPr>
          <w:b/>
          <w:color w:val="auto"/>
        </w:rPr>
        <w:t>Predseda komisie</w:t>
      </w:r>
    </w:p>
    <w:p w:rsidR="00B64DE9" w:rsidRPr="00B463F1" w:rsidRDefault="00B64DE9" w:rsidP="00B64DE9">
      <w:pPr>
        <w:pStyle w:val="Default"/>
        <w:numPr>
          <w:ilvl w:val="0"/>
          <w:numId w:val="9"/>
        </w:numPr>
        <w:spacing w:after="120"/>
        <w:ind w:left="0" w:firstLine="284"/>
        <w:jc w:val="both"/>
        <w:rPr>
          <w:color w:val="auto"/>
        </w:rPr>
      </w:pPr>
      <w:r w:rsidRPr="00B463F1">
        <w:rPr>
          <w:color w:val="auto"/>
        </w:rPr>
        <w:t>Predseda komisie zodpovedá za jej činnosť rade.</w:t>
      </w:r>
    </w:p>
    <w:p w:rsidR="00B64DE9" w:rsidRPr="00B463F1" w:rsidRDefault="00B64DE9" w:rsidP="00B64DE9">
      <w:pPr>
        <w:pStyle w:val="Default"/>
        <w:numPr>
          <w:ilvl w:val="0"/>
          <w:numId w:val="9"/>
        </w:numPr>
        <w:ind w:left="0" w:firstLine="284"/>
        <w:jc w:val="both"/>
        <w:rPr>
          <w:color w:val="auto"/>
        </w:rPr>
      </w:pPr>
      <w:r w:rsidRPr="00B463F1">
        <w:rPr>
          <w:color w:val="auto"/>
        </w:rPr>
        <w:t xml:space="preserve">Predseda komisie </w:t>
      </w:r>
    </w:p>
    <w:p w:rsidR="00B64DE9" w:rsidRPr="00B463F1" w:rsidRDefault="00B64DE9" w:rsidP="00B64DE9">
      <w:pPr>
        <w:pStyle w:val="Default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color w:val="auto"/>
        </w:rPr>
      </w:pPr>
      <w:r w:rsidRPr="00B463F1">
        <w:rPr>
          <w:color w:val="auto"/>
        </w:rPr>
        <w:t>schvaľuje člena komisie,</w:t>
      </w:r>
    </w:p>
    <w:p w:rsidR="00B64DE9" w:rsidRPr="00B463F1" w:rsidRDefault="00B64DE9" w:rsidP="00B64DE9">
      <w:pPr>
        <w:pStyle w:val="Default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color w:val="auto"/>
        </w:rPr>
      </w:pPr>
      <w:r w:rsidRPr="00B463F1">
        <w:rPr>
          <w:color w:val="auto"/>
        </w:rPr>
        <w:t>vedie rokovania komisie, prípadne rokovaním komisie poverí tajomníka alebo inú osobu,</w:t>
      </w:r>
    </w:p>
    <w:p w:rsidR="00B64DE9" w:rsidRPr="00B463F1" w:rsidRDefault="00B64DE9" w:rsidP="00B64DE9">
      <w:pPr>
        <w:pStyle w:val="Default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color w:val="auto"/>
        </w:rPr>
      </w:pPr>
      <w:r w:rsidRPr="00B463F1">
        <w:rPr>
          <w:color w:val="auto"/>
        </w:rPr>
        <w:t>schvaľuje záznam z rokovania komisie,</w:t>
      </w:r>
    </w:p>
    <w:p w:rsidR="00B64DE9" w:rsidRPr="00B463F1" w:rsidRDefault="00B64DE9" w:rsidP="00B64DE9">
      <w:pPr>
        <w:pStyle w:val="Default"/>
        <w:numPr>
          <w:ilvl w:val="0"/>
          <w:numId w:val="10"/>
        </w:numPr>
        <w:tabs>
          <w:tab w:val="left" w:pos="284"/>
        </w:tabs>
        <w:spacing w:after="120"/>
        <w:ind w:left="284" w:hanging="284"/>
        <w:jc w:val="both"/>
        <w:rPr>
          <w:color w:val="auto"/>
        </w:rPr>
      </w:pPr>
      <w:r w:rsidRPr="00B463F1">
        <w:rPr>
          <w:color w:val="auto"/>
        </w:rPr>
        <w:t xml:space="preserve">schvaľuje uznesenia komisie. </w:t>
      </w:r>
    </w:p>
    <w:p w:rsidR="00B64DE9" w:rsidRPr="00062099" w:rsidRDefault="00B64DE9" w:rsidP="00B64DE9">
      <w:pPr>
        <w:pStyle w:val="Default"/>
        <w:numPr>
          <w:ilvl w:val="0"/>
          <w:numId w:val="9"/>
        </w:numPr>
        <w:ind w:left="0" w:firstLine="284"/>
        <w:jc w:val="both"/>
        <w:rPr>
          <w:color w:val="auto"/>
        </w:rPr>
      </w:pPr>
      <w:r w:rsidRPr="00B463F1">
        <w:rPr>
          <w:color w:val="auto"/>
        </w:rPr>
        <w:t>Predseda komisie môže zvolať mimoriadne zasadnutia komisie za účelom zaujatia stanoviska alebo spracovania návrhu ku konkrétnej problematike.</w:t>
      </w:r>
    </w:p>
    <w:p w:rsidR="00B64DE9" w:rsidRPr="00B463F1" w:rsidRDefault="00B64DE9" w:rsidP="00B64DE9">
      <w:pPr>
        <w:pStyle w:val="Default"/>
        <w:tabs>
          <w:tab w:val="left" w:pos="709"/>
        </w:tabs>
        <w:jc w:val="center"/>
        <w:rPr>
          <w:b/>
          <w:color w:val="auto"/>
        </w:rPr>
      </w:pPr>
    </w:p>
    <w:p w:rsidR="00B64DE9" w:rsidRPr="00B463F1" w:rsidRDefault="00B64DE9" w:rsidP="00B64DE9">
      <w:pPr>
        <w:pStyle w:val="Default"/>
        <w:tabs>
          <w:tab w:val="left" w:pos="709"/>
        </w:tabs>
        <w:jc w:val="center"/>
        <w:rPr>
          <w:b/>
          <w:color w:val="auto"/>
        </w:rPr>
      </w:pPr>
      <w:r w:rsidRPr="00B463F1">
        <w:rPr>
          <w:b/>
          <w:color w:val="auto"/>
        </w:rPr>
        <w:t>Čl. 6</w:t>
      </w:r>
    </w:p>
    <w:p w:rsidR="00B64DE9" w:rsidRPr="00B463F1" w:rsidRDefault="00B64DE9" w:rsidP="00B64DE9">
      <w:pPr>
        <w:pStyle w:val="Default"/>
        <w:tabs>
          <w:tab w:val="left" w:pos="709"/>
        </w:tabs>
        <w:spacing w:after="120"/>
        <w:jc w:val="center"/>
        <w:rPr>
          <w:b/>
          <w:color w:val="auto"/>
        </w:rPr>
      </w:pPr>
      <w:r w:rsidRPr="00B463F1">
        <w:rPr>
          <w:b/>
          <w:color w:val="auto"/>
        </w:rPr>
        <w:t xml:space="preserve">Tajomník komisie </w:t>
      </w:r>
    </w:p>
    <w:p w:rsidR="00B64DE9" w:rsidRPr="00B463F1" w:rsidRDefault="00B64DE9" w:rsidP="00B64DE9">
      <w:pPr>
        <w:pStyle w:val="Default"/>
        <w:ind w:left="284"/>
        <w:rPr>
          <w:color w:val="auto"/>
        </w:rPr>
      </w:pPr>
      <w:r w:rsidRPr="00B463F1">
        <w:rPr>
          <w:color w:val="auto"/>
        </w:rPr>
        <w:t>Tajomník komisie</w:t>
      </w:r>
    </w:p>
    <w:p w:rsidR="00B64DE9" w:rsidRPr="00B463F1" w:rsidRDefault="00B64DE9" w:rsidP="00B64DE9">
      <w:pPr>
        <w:pStyle w:val="Default"/>
        <w:numPr>
          <w:ilvl w:val="0"/>
          <w:numId w:val="7"/>
        </w:numPr>
        <w:spacing w:after="27"/>
        <w:ind w:left="284" w:hanging="284"/>
        <w:rPr>
          <w:color w:val="auto"/>
        </w:rPr>
      </w:pPr>
      <w:r w:rsidRPr="00B463F1">
        <w:rPr>
          <w:color w:val="auto"/>
        </w:rPr>
        <w:t xml:space="preserve">zabezpečuje organizačnú prípravu a priebeh rokovaní komisie, </w:t>
      </w:r>
    </w:p>
    <w:p w:rsidR="00B64DE9" w:rsidRPr="00B463F1" w:rsidRDefault="00B64DE9" w:rsidP="00B64DE9">
      <w:pPr>
        <w:pStyle w:val="Default"/>
        <w:numPr>
          <w:ilvl w:val="0"/>
          <w:numId w:val="7"/>
        </w:numPr>
        <w:spacing w:after="27"/>
        <w:ind w:left="284" w:hanging="284"/>
        <w:rPr>
          <w:color w:val="auto"/>
        </w:rPr>
      </w:pPr>
      <w:r w:rsidRPr="00B463F1">
        <w:rPr>
          <w:color w:val="auto"/>
        </w:rPr>
        <w:t xml:space="preserve">eviduje uložené úlohy a vedie prehľad o ich plnení, ktorý predkladá na rokovania komisie, </w:t>
      </w:r>
    </w:p>
    <w:p w:rsidR="00B64DE9" w:rsidRPr="00B463F1" w:rsidRDefault="00B64DE9" w:rsidP="00B64DE9">
      <w:pPr>
        <w:pStyle w:val="Default"/>
        <w:numPr>
          <w:ilvl w:val="0"/>
          <w:numId w:val="7"/>
        </w:numPr>
        <w:spacing w:after="27"/>
        <w:ind w:left="284" w:hanging="284"/>
        <w:rPr>
          <w:color w:val="auto"/>
        </w:rPr>
      </w:pPr>
      <w:r w:rsidRPr="00B463F1">
        <w:rPr>
          <w:color w:val="auto"/>
        </w:rPr>
        <w:t xml:space="preserve">zabezpečuje bežnú administratívnu agendu komisie, </w:t>
      </w:r>
    </w:p>
    <w:p w:rsidR="00B64DE9" w:rsidRPr="00B463F1" w:rsidRDefault="00B64DE9" w:rsidP="00B64DE9">
      <w:pPr>
        <w:pStyle w:val="Default"/>
        <w:numPr>
          <w:ilvl w:val="0"/>
          <w:numId w:val="7"/>
        </w:numPr>
        <w:spacing w:after="27"/>
        <w:ind w:left="284" w:hanging="284"/>
        <w:jc w:val="both"/>
        <w:rPr>
          <w:color w:val="auto"/>
        </w:rPr>
      </w:pPr>
      <w:r w:rsidRPr="00B463F1">
        <w:rPr>
          <w:color w:val="auto"/>
        </w:rPr>
        <w:t xml:space="preserve">koordinuje  činnosť členov komisie, </w:t>
      </w:r>
    </w:p>
    <w:p w:rsidR="00B64DE9" w:rsidRPr="00B463F1" w:rsidRDefault="00B64DE9" w:rsidP="00B64DE9">
      <w:pPr>
        <w:pStyle w:val="Default"/>
        <w:numPr>
          <w:ilvl w:val="0"/>
          <w:numId w:val="7"/>
        </w:numPr>
        <w:spacing w:after="27"/>
        <w:ind w:left="284" w:hanging="284"/>
        <w:rPr>
          <w:color w:val="auto"/>
        </w:rPr>
      </w:pPr>
      <w:r w:rsidRPr="00B463F1">
        <w:rPr>
          <w:color w:val="auto"/>
        </w:rPr>
        <w:t xml:space="preserve">navrhuje vymenovanie a odvolanie členov komisie, </w:t>
      </w:r>
    </w:p>
    <w:p w:rsidR="00B64DE9" w:rsidRPr="00B463F1" w:rsidRDefault="00B64DE9" w:rsidP="00B64DE9">
      <w:pPr>
        <w:pStyle w:val="Default"/>
        <w:numPr>
          <w:ilvl w:val="0"/>
          <w:numId w:val="7"/>
        </w:numPr>
        <w:spacing w:after="27"/>
        <w:ind w:left="284" w:hanging="284"/>
        <w:rPr>
          <w:color w:val="auto"/>
        </w:rPr>
      </w:pPr>
      <w:r w:rsidRPr="00B463F1">
        <w:rPr>
          <w:color w:val="auto"/>
        </w:rPr>
        <w:t xml:space="preserve">zabezpečuje iné úlohy v oblasti prevencie podľa pokynov predsedu komisie. </w:t>
      </w:r>
    </w:p>
    <w:p w:rsidR="00B64DE9" w:rsidRPr="00B463F1" w:rsidRDefault="00B64DE9" w:rsidP="00B64DE9">
      <w:pPr>
        <w:pStyle w:val="Default"/>
        <w:tabs>
          <w:tab w:val="left" w:pos="709"/>
        </w:tabs>
        <w:rPr>
          <w:b/>
          <w:color w:val="auto"/>
        </w:rPr>
      </w:pPr>
    </w:p>
    <w:p w:rsidR="00B64DE9" w:rsidRPr="00B463F1" w:rsidRDefault="00B64DE9" w:rsidP="00B64DE9">
      <w:pPr>
        <w:pStyle w:val="Default"/>
        <w:tabs>
          <w:tab w:val="left" w:pos="709"/>
        </w:tabs>
        <w:jc w:val="center"/>
        <w:rPr>
          <w:b/>
          <w:color w:val="auto"/>
        </w:rPr>
      </w:pPr>
      <w:r w:rsidRPr="00B463F1">
        <w:rPr>
          <w:b/>
          <w:color w:val="auto"/>
        </w:rPr>
        <w:t>Čl. 7</w:t>
      </w:r>
    </w:p>
    <w:p w:rsidR="00B64DE9" w:rsidRPr="00B463F1" w:rsidRDefault="00B64DE9" w:rsidP="00B64DE9">
      <w:pPr>
        <w:pStyle w:val="Default"/>
        <w:tabs>
          <w:tab w:val="left" w:pos="709"/>
        </w:tabs>
        <w:spacing w:after="120"/>
        <w:jc w:val="center"/>
        <w:rPr>
          <w:b/>
          <w:color w:val="auto"/>
        </w:rPr>
      </w:pPr>
      <w:r w:rsidRPr="00B463F1">
        <w:rPr>
          <w:b/>
          <w:color w:val="auto"/>
        </w:rPr>
        <w:t>Člen komisie</w:t>
      </w:r>
    </w:p>
    <w:p w:rsidR="00B64DE9" w:rsidRPr="00B463F1" w:rsidRDefault="00B64DE9" w:rsidP="00B64DE9">
      <w:pPr>
        <w:pStyle w:val="Default"/>
        <w:numPr>
          <w:ilvl w:val="0"/>
          <w:numId w:val="8"/>
        </w:numPr>
        <w:spacing w:after="120"/>
        <w:ind w:left="0" w:firstLine="284"/>
        <w:jc w:val="both"/>
        <w:rPr>
          <w:color w:val="auto"/>
        </w:rPr>
      </w:pPr>
      <w:r w:rsidRPr="00B463F1">
        <w:rPr>
          <w:color w:val="auto"/>
        </w:rPr>
        <w:t>Člen komisie môže predkladať predsedovi komisie prostredníctvom tajomníka komisie na rokovanie materiály a informácie súvisiace s prevenciou kriminality.</w:t>
      </w:r>
    </w:p>
    <w:p w:rsidR="00B64DE9" w:rsidRPr="00B463F1" w:rsidRDefault="00B64DE9" w:rsidP="00B64DE9">
      <w:pPr>
        <w:pStyle w:val="Default"/>
        <w:numPr>
          <w:ilvl w:val="0"/>
          <w:numId w:val="8"/>
        </w:numPr>
        <w:spacing w:after="120"/>
        <w:ind w:left="0" w:firstLine="284"/>
        <w:jc w:val="both"/>
        <w:rPr>
          <w:color w:val="auto"/>
        </w:rPr>
      </w:pPr>
      <w:r w:rsidRPr="00B463F1">
        <w:t xml:space="preserve">Člen komisie sa zúčastňuje na rokovaniach komisie, vyjadruje sa k programu a materiálom predkladaným na zasadnutia komisie, predkladá návrhy, odporúčania, stanoviská a hlasuje o nich. </w:t>
      </w:r>
    </w:p>
    <w:p w:rsidR="00B64DE9" w:rsidRPr="00B463F1" w:rsidRDefault="00B64DE9" w:rsidP="00B64DE9">
      <w:pPr>
        <w:pStyle w:val="Default"/>
        <w:numPr>
          <w:ilvl w:val="0"/>
          <w:numId w:val="8"/>
        </w:numPr>
        <w:spacing w:after="120"/>
        <w:ind w:left="0" w:firstLine="284"/>
        <w:jc w:val="both"/>
        <w:rPr>
          <w:color w:val="auto"/>
        </w:rPr>
      </w:pPr>
      <w:r w:rsidRPr="00B463F1">
        <w:t xml:space="preserve">Člen komisie je pri výkone svojej funkcie zastupiteľný na základe písomného splnomocnenia na zastupovanie, ktoré člen komisie udelí svojmu zástupcovi na konkrétne zasadnutie komisie podľa vzoru, ktorý je uvedený v prílohe. Podpísané splnomocnenie zasiela člen komisie e-mailovou komunikáciou alebo ho splnomocnený zástupca predloží pred zasadnutím komisie tajomníkovi komisie v listinnej forme. </w:t>
      </w:r>
    </w:p>
    <w:p w:rsidR="00B64DE9" w:rsidRPr="00B463F1" w:rsidRDefault="00B64DE9" w:rsidP="00B64DE9">
      <w:pPr>
        <w:pStyle w:val="Default"/>
        <w:numPr>
          <w:ilvl w:val="0"/>
          <w:numId w:val="8"/>
        </w:numPr>
        <w:ind w:left="0" w:firstLine="284"/>
        <w:jc w:val="both"/>
        <w:rPr>
          <w:color w:val="auto"/>
        </w:rPr>
      </w:pPr>
      <w:r w:rsidRPr="00B463F1">
        <w:t xml:space="preserve">Členstvo v komisii zaniká </w:t>
      </w:r>
    </w:p>
    <w:p w:rsidR="00B64DE9" w:rsidRPr="00B463F1" w:rsidRDefault="00B64DE9" w:rsidP="00B64DE9">
      <w:pPr>
        <w:pStyle w:val="Default"/>
        <w:numPr>
          <w:ilvl w:val="1"/>
          <w:numId w:val="9"/>
        </w:numPr>
        <w:tabs>
          <w:tab w:val="left" w:pos="284"/>
        </w:tabs>
        <w:ind w:left="284" w:hanging="284"/>
        <w:jc w:val="both"/>
        <w:rPr>
          <w:color w:val="auto"/>
        </w:rPr>
      </w:pPr>
      <w:r w:rsidRPr="00B463F1">
        <w:t xml:space="preserve">odvolaním člena predsedom komisie, </w:t>
      </w:r>
    </w:p>
    <w:p w:rsidR="00B64DE9" w:rsidRPr="00B463F1" w:rsidRDefault="00B64DE9" w:rsidP="00B64DE9">
      <w:pPr>
        <w:pStyle w:val="Default"/>
        <w:numPr>
          <w:ilvl w:val="1"/>
          <w:numId w:val="9"/>
        </w:numPr>
        <w:tabs>
          <w:tab w:val="left" w:pos="284"/>
        </w:tabs>
        <w:ind w:left="284" w:hanging="284"/>
        <w:jc w:val="both"/>
        <w:rPr>
          <w:color w:val="auto"/>
        </w:rPr>
      </w:pPr>
      <w:r w:rsidRPr="00B463F1">
        <w:t xml:space="preserve">písomným vzdaním sa členstva v komisii, </w:t>
      </w:r>
    </w:p>
    <w:p w:rsidR="00B64DE9" w:rsidRPr="00B463F1" w:rsidRDefault="00B64DE9" w:rsidP="00B64DE9">
      <w:pPr>
        <w:pStyle w:val="Default"/>
        <w:numPr>
          <w:ilvl w:val="1"/>
          <w:numId w:val="9"/>
        </w:numPr>
        <w:tabs>
          <w:tab w:val="left" w:pos="284"/>
        </w:tabs>
        <w:ind w:left="284" w:hanging="284"/>
        <w:jc w:val="both"/>
        <w:rPr>
          <w:color w:val="auto"/>
        </w:rPr>
      </w:pPr>
      <w:r w:rsidRPr="00B463F1">
        <w:t xml:space="preserve">smrťou člena komisie alebo jeho vyhlásením za mŕtveho, </w:t>
      </w:r>
    </w:p>
    <w:p w:rsidR="00B64DE9" w:rsidRPr="00B463F1" w:rsidRDefault="00B64DE9" w:rsidP="00B64DE9">
      <w:pPr>
        <w:pStyle w:val="Default"/>
        <w:numPr>
          <w:ilvl w:val="1"/>
          <w:numId w:val="9"/>
        </w:numPr>
        <w:tabs>
          <w:tab w:val="left" w:pos="284"/>
        </w:tabs>
        <w:spacing w:after="120"/>
        <w:ind w:left="284" w:hanging="284"/>
        <w:jc w:val="both"/>
        <w:rPr>
          <w:color w:val="auto"/>
        </w:rPr>
      </w:pPr>
      <w:r w:rsidRPr="00B463F1">
        <w:lastRenderedPageBreak/>
        <w:t xml:space="preserve">ukončením štátnozamestnaneckého pomeru, pracovného pomeru alebo iného obdobného vzťahu so subjektom, ktorý člen komisie zastupuje. </w:t>
      </w:r>
    </w:p>
    <w:p w:rsidR="00B64DE9" w:rsidRPr="00B463F1" w:rsidRDefault="00B64DE9" w:rsidP="00B64DE9">
      <w:pPr>
        <w:pStyle w:val="Default"/>
        <w:numPr>
          <w:ilvl w:val="0"/>
          <w:numId w:val="8"/>
        </w:numPr>
        <w:ind w:left="0" w:firstLine="284"/>
        <w:jc w:val="both"/>
      </w:pPr>
      <w:r>
        <w:t xml:space="preserve"> </w:t>
      </w:r>
      <w:r w:rsidRPr="00B463F1">
        <w:t>Tajomník komisie predloží predsedovi komisie návrh na odvolanie člena komisie</w:t>
      </w:r>
    </w:p>
    <w:p w:rsidR="00B64DE9" w:rsidRPr="00B463F1" w:rsidRDefault="00B64DE9" w:rsidP="00B64DE9">
      <w:pPr>
        <w:pStyle w:val="Default"/>
        <w:numPr>
          <w:ilvl w:val="0"/>
          <w:numId w:val="11"/>
        </w:numPr>
        <w:tabs>
          <w:tab w:val="left" w:pos="284"/>
        </w:tabs>
        <w:ind w:left="284" w:hanging="284"/>
        <w:jc w:val="both"/>
      </w:pPr>
      <w:r w:rsidRPr="00B463F1">
        <w:t xml:space="preserve">na základe právoplatného odsudzujúceho rozsudku za úmyselný trestný čin, </w:t>
      </w:r>
    </w:p>
    <w:p w:rsidR="00B64DE9" w:rsidRPr="00B463F1" w:rsidRDefault="00B64DE9" w:rsidP="00B64DE9">
      <w:pPr>
        <w:pStyle w:val="Default"/>
        <w:numPr>
          <w:ilvl w:val="0"/>
          <w:numId w:val="11"/>
        </w:numPr>
        <w:tabs>
          <w:tab w:val="left" w:pos="284"/>
        </w:tabs>
        <w:ind w:left="284" w:hanging="284"/>
        <w:jc w:val="both"/>
      </w:pPr>
      <w:r w:rsidRPr="00B463F1">
        <w:t xml:space="preserve">v prípade identifikácie konfliktu záujmov, pri ktorom člen komisie nedodržal povinnosť zdržať sa hlasovania, </w:t>
      </w:r>
    </w:p>
    <w:p w:rsidR="00B64DE9" w:rsidRPr="00B463F1" w:rsidRDefault="00B64DE9" w:rsidP="00B64DE9">
      <w:pPr>
        <w:pStyle w:val="Default"/>
        <w:numPr>
          <w:ilvl w:val="0"/>
          <w:numId w:val="11"/>
        </w:numPr>
        <w:tabs>
          <w:tab w:val="left" w:pos="284"/>
        </w:tabs>
        <w:spacing w:after="120"/>
        <w:ind w:left="284" w:hanging="284"/>
        <w:jc w:val="both"/>
      </w:pPr>
      <w:r w:rsidRPr="00B463F1">
        <w:t>na návrh štatutárneho zástupcu subjektu, ktorý člena komisie nominoval.</w:t>
      </w:r>
    </w:p>
    <w:p w:rsidR="00B64DE9" w:rsidRPr="00B463F1" w:rsidRDefault="00B64DE9" w:rsidP="00B64DE9">
      <w:pPr>
        <w:pStyle w:val="Default"/>
        <w:numPr>
          <w:ilvl w:val="0"/>
          <w:numId w:val="8"/>
        </w:numPr>
        <w:ind w:left="0" w:firstLine="284"/>
        <w:jc w:val="both"/>
      </w:pPr>
      <w:r w:rsidRPr="00B463F1">
        <w:t>Ak členovi komisie zanikne členstvo, subjekt, ktorý ho do komisie nominoval, nominuje nového člena komisie. Nominujúci subjekt je povinný informovať predsedu komisie o zániku členstva v komisii a novej nomináci</w:t>
      </w:r>
      <w:r>
        <w:t>i</w:t>
      </w:r>
      <w:r w:rsidRPr="00B463F1">
        <w:t xml:space="preserve"> do desiatich pracovných dní odo dňa vzniku niektorej z</w:t>
      </w:r>
      <w:r>
        <w:t> </w:t>
      </w:r>
      <w:r w:rsidRPr="00B463F1">
        <w:t>vyššie uvedených skutočností.</w:t>
      </w:r>
    </w:p>
    <w:p w:rsidR="00B64DE9" w:rsidRPr="00B463F1" w:rsidRDefault="00B64DE9" w:rsidP="00B64DE9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3F1">
        <w:rPr>
          <w:rFonts w:ascii="Times New Roman" w:hAnsi="Times New Roman" w:cs="Times New Roman"/>
          <w:b/>
          <w:sz w:val="24"/>
          <w:szCs w:val="24"/>
        </w:rPr>
        <w:t>Čl. 8</w:t>
      </w:r>
    </w:p>
    <w:p w:rsidR="00B64DE9" w:rsidRPr="00B463F1" w:rsidRDefault="00B64DE9" w:rsidP="00B64DE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3F1">
        <w:rPr>
          <w:rFonts w:ascii="Times New Roman" w:hAnsi="Times New Roman" w:cs="Times New Roman"/>
          <w:b/>
          <w:sz w:val="24"/>
          <w:szCs w:val="24"/>
        </w:rPr>
        <w:t>Rokovanie komisie</w:t>
      </w:r>
    </w:p>
    <w:p w:rsidR="00B64DE9" w:rsidRPr="00B463F1" w:rsidRDefault="00B64DE9" w:rsidP="00B64DE9">
      <w:pPr>
        <w:numPr>
          <w:ilvl w:val="0"/>
          <w:numId w:val="4"/>
        </w:numPr>
        <w:tabs>
          <w:tab w:val="clear" w:pos="720"/>
        </w:tabs>
        <w:autoSpaceDE w:val="0"/>
        <w:autoSpaceDN w:val="0"/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463F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Rokovanie komisie je neverejné </w:t>
      </w:r>
      <w:r w:rsidRPr="00B463F1">
        <w:rPr>
          <w:rFonts w:ascii="Times New Roman" w:hAnsi="Times New Roman" w:cs="Times New Roman"/>
          <w:sz w:val="24"/>
          <w:szCs w:val="24"/>
          <w:lang w:eastAsia="cs-CZ"/>
        </w:rPr>
        <w:t>a všetci členovia komisie sú viazaní mlčanlivosťou.</w:t>
      </w:r>
    </w:p>
    <w:p w:rsidR="00B64DE9" w:rsidRPr="00B463F1" w:rsidRDefault="00B64DE9" w:rsidP="00B64DE9">
      <w:pPr>
        <w:numPr>
          <w:ilvl w:val="0"/>
          <w:numId w:val="4"/>
        </w:numPr>
        <w:tabs>
          <w:tab w:val="clear" w:pos="720"/>
        </w:tabs>
        <w:autoSpaceDE w:val="0"/>
        <w:autoSpaceDN w:val="0"/>
        <w:spacing w:after="12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B463F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Rokovanie zvoláva a riadi predseda, v jeho neprítomnosti tajomník komisie, prípadne iná osoba poverená predsedom komisie.</w:t>
      </w:r>
    </w:p>
    <w:p w:rsidR="00B64DE9" w:rsidRPr="00B463F1" w:rsidRDefault="00B64DE9" w:rsidP="00B64DE9">
      <w:pPr>
        <w:numPr>
          <w:ilvl w:val="0"/>
          <w:numId w:val="4"/>
        </w:numPr>
        <w:tabs>
          <w:tab w:val="clear" w:pos="720"/>
        </w:tabs>
        <w:autoSpaceDE w:val="0"/>
        <w:autoSpaceDN w:val="0"/>
        <w:spacing w:after="12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B463F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Komisia zasadá spravidla dvakrát ročne, prípadne podľa potreby na základe stavu vývoja a dynamiky kriminality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B463F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prípadne iných ohrození.</w:t>
      </w:r>
    </w:p>
    <w:p w:rsidR="00B64DE9" w:rsidRPr="00B463F1" w:rsidRDefault="00B64DE9" w:rsidP="00B64DE9">
      <w:pPr>
        <w:numPr>
          <w:ilvl w:val="0"/>
          <w:numId w:val="4"/>
        </w:numPr>
        <w:tabs>
          <w:tab w:val="clear" w:pos="720"/>
        </w:tabs>
        <w:autoSpaceDE w:val="0"/>
        <w:autoSpaceDN w:val="0"/>
        <w:spacing w:after="12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B463F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Materiály na rokovanie komisie sa predkladajú (v jednom výtlačku a v elektronickej forme) tajomníkovi komisie najneskôr 15 dní pred rokovaním komisie. Materiály sa doručujú členom komisie spolu s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B463F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pozvánkou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B463F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prípadne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s </w:t>
      </w:r>
      <w:r w:rsidRPr="00B463F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ďalšími dokumentmi v elektronickej forme najneskôr 10 dní pred rokovaním komisie.</w:t>
      </w:r>
    </w:p>
    <w:p w:rsidR="00B64DE9" w:rsidRPr="00B463F1" w:rsidRDefault="00B64DE9" w:rsidP="00B64DE9">
      <w:pPr>
        <w:numPr>
          <w:ilvl w:val="0"/>
          <w:numId w:val="4"/>
        </w:numPr>
        <w:tabs>
          <w:tab w:val="clear" w:pos="720"/>
        </w:tabs>
        <w:autoSpaceDE w:val="0"/>
        <w:autoSpaceDN w:val="0"/>
        <w:spacing w:after="12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B463F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Na rokovaniach komisie sa zúčastňujú všetci členovia komisie, komisia je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B463F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uznášaniaschopná rokovať a prijímať závery, ak je prítomná nadpolovičná väčšina jej členov.</w:t>
      </w:r>
    </w:p>
    <w:p w:rsidR="00B64DE9" w:rsidRPr="00B463F1" w:rsidRDefault="00B64DE9" w:rsidP="00B64DE9">
      <w:pPr>
        <w:numPr>
          <w:ilvl w:val="0"/>
          <w:numId w:val="4"/>
        </w:numPr>
        <w:tabs>
          <w:tab w:val="clear" w:pos="720"/>
        </w:tabs>
        <w:autoSpaceDE w:val="0"/>
        <w:autoSpaceDN w:val="0"/>
        <w:spacing w:after="12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B463F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Komisia na svojich rokovaniach prijíma závery formou uznesení, ktorých plnenie sleduje a vyhodnocuje tajomník komisie na najbližšom rokovaní.</w:t>
      </w:r>
    </w:p>
    <w:p w:rsidR="00B64DE9" w:rsidRPr="00B463F1" w:rsidRDefault="00B64DE9" w:rsidP="00B64DE9">
      <w:pPr>
        <w:numPr>
          <w:ilvl w:val="0"/>
          <w:numId w:val="4"/>
        </w:numPr>
        <w:tabs>
          <w:tab w:val="clear" w:pos="720"/>
        </w:tabs>
        <w:autoSpaceDE w:val="0"/>
        <w:autoSpaceDN w:val="0"/>
        <w:spacing w:after="12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B463F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Uznesenia z rokovania komisie vypracúva tajomník a schvaľuje predseda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B463F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 sú spolu so zápisom z rokovania doručené všetkým stálym členom komisie do 15 dní v elektronickej forme a sekretariátu rady. Nečlenom a prizvaným odborníkom sa doručí len výpis príslušných uznesení spravidla v elektronickej forme.</w:t>
      </w:r>
    </w:p>
    <w:p w:rsidR="00B64DE9" w:rsidRPr="00B463F1" w:rsidRDefault="00B64DE9" w:rsidP="00B64DE9">
      <w:pPr>
        <w:numPr>
          <w:ilvl w:val="0"/>
          <w:numId w:val="4"/>
        </w:numPr>
        <w:tabs>
          <w:tab w:val="clear" w:pos="720"/>
        </w:tabs>
        <w:autoSpaceDE w:val="0"/>
        <w:autoSpaceDN w:val="0"/>
        <w:spacing w:after="12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B463F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 prípade, že niektorému členovi komisie vzniknú prekážky spojené s plnením uznesenia, oznámi to bezodkladne tajomníkovi komisie.</w:t>
      </w:r>
    </w:p>
    <w:p w:rsidR="00B64DE9" w:rsidRPr="00B463F1" w:rsidRDefault="00B64DE9" w:rsidP="00B64DE9">
      <w:pPr>
        <w:numPr>
          <w:ilvl w:val="0"/>
          <w:numId w:val="4"/>
        </w:numPr>
        <w:tabs>
          <w:tab w:val="clear" w:pos="720"/>
        </w:tabs>
        <w:autoSpaceDE w:val="0"/>
        <w:autoSpaceDN w:val="0"/>
        <w:spacing w:after="12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B463F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Komisie môže uskutočniť svoje rokovanie aj využitím online elektronických prostriedkov, ak to povaha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prerokú</w:t>
      </w:r>
      <w:r w:rsidRPr="00B463F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vanej veci dovoľuje.</w:t>
      </w:r>
    </w:p>
    <w:p w:rsidR="00B64DE9" w:rsidRPr="00B463F1" w:rsidRDefault="00B64DE9" w:rsidP="00B64DE9">
      <w:pPr>
        <w:numPr>
          <w:ilvl w:val="0"/>
          <w:numId w:val="4"/>
        </w:numPr>
        <w:tabs>
          <w:tab w:val="clear" w:pos="720"/>
        </w:tabs>
        <w:autoSpaceDE w:val="0"/>
        <w:autoSpaceDN w:val="0"/>
        <w:spacing w:after="24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B463F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Hlasovanie členov komisie, ak komisia na svoje rokovanie využije online elektronické prostriedky, prebieha prostredníctvom e-mailových adries členov komisie, ktoré boli na tento účel preukázateľne oznámené tajomníkovi komisie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B463F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 to aspoň 3 dni pred rokovaním komisie.</w:t>
      </w:r>
    </w:p>
    <w:p w:rsidR="00B64DE9" w:rsidRPr="00B463F1" w:rsidRDefault="00B64DE9" w:rsidP="00B64DE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B463F1">
        <w:rPr>
          <w:rFonts w:ascii="Times New Roman" w:hAnsi="Times New Roman" w:cs="Times New Roman"/>
          <w:b/>
          <w:sz w:val="24"/>
          <w:szCs w:val="24"/>
          <w:lang w:eastAsia="cs-CZ"/>
        </w:rPr>
        <w:t>Čl. 9</w:t>
      </w:r>
    </w:p>
    <w:p w:rsidR="00B64DE9" w:rsidRPr="00B463F1" w:rsidRDefault="00B64DE9" w:rsidP="00B64DE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B463F1">
        <w:rPr>
          <w:rFonts w:ascii="Times New Roman" w:hAnsi="Times New Roman" w:cs="Times New Roman"/>
          <w:b/>
          <w:sz w:val="24"/>
          <w:szCs w:val="24"/>
          <w:lang w:eastAsia="cs-CZ"/>
        </w:rPr>
        <w:t>Rozhodovanie komisie</w:t>
      </w:r>
    </w:p>
    <w:p w:rsidR="00B64DE9" w:rsidRPr="00B463F1" w:rsidRDefault="00B64DE9" w:rsidP="00B64DE9">
      <w:pPr>
        <w:numPr>
          <w:ilvl w:val="0"/>
          <w:numId w:val="16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4"/>
          <w:szCs w:val="24"/>
          <w:lang w:eastAsia="cs-CZ"/>
        </w:rPr>
      </w:pPr>
      <w:r w:rsidRPr="00B463F1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 xml:space="preserve">Po ukončení rozpravy prednesie predsedajúci návrh na rozhodnutie komisie, pričom prihliada na stanoviská prednesené v rozprave. </w:t>
      </w:r>
    </w:p>
    <w:p w:rsidR="00B64DE9" w:rsidRPr="00B463F1" w:rsidRDefault="00B64DE9" w:rsidP="00B64DE9">
      <w:pPr>
        <w:numPr>
          <w:ilvl w:val="0"/>
          <w:numId w:val="16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4"/>
          <w:szCs w:val="24"/>
          <w:lang w:eastAsia="cs-CZ"/>
        </w:rPr>
      </w:pPr>
      <w:r w:rsidRPr="00B463F1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lastRenderedPageBreak/>
        <w:t xml:space="preserve">Ak boli k návrhu na rozhodnutie </w:t>
      </w:r>
      <w:r w:rsidRPr="00B463F1">
        <w:rPr>
          <w:rFonts w:ascii="Times New Roman" w:hAnsi="Times New Roman" w:cs="Times New Roman"/>
          <w:bCs/>
          <w:sz w:val="24"/>
          <w:szCs w:val="24"/>
          <w:lang w:eastAsia="cs-CZ"/>
        </w:rPr>
        <w:t>komisie</w:t>
      </w:r>
      <w:r w:rsidRPr="00B463F1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 xml:space="preserve"> prednesené pozmeňovacie návrhy, dá</w:t>
      </w:r>
      <w:r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> </w:t>
      </w:r>
      <w:r w:rsidRPr="00B463F1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 xml:space="preserve">predsedajúci o nich hlasovať v poradí, v akom boli podané. Ak prijatý pozmeňovací návrh vylučuje ďalšie pozmeňovacie návrhy, o týchto sa už nehlasuje. </w:t>
      </w:r>
    </w:p>
    <w:p w:rsidR="00B64DE9" w:rsidRPr="00B463F1" w:rsidRDefault="00B64DE9" w:rsidP="00B64DE9">
      <w:pPr>
        <w:numPr>
          <w:ilvl w:val="0"/>
          <w:numId w:val="16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4"/>
          <w:szCs w:val="24"/>
          <w:lang w:eastAsia="cs-CZ"/>
        </w:rPr>
      </w:pPr>
      <w:r w:rsidRPr="00B463F1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 xml:space="preserve">Na prijatie uznesenia </w:t>
      </w:r>
      <w:r w:rsidRPr="00B463F1">
        <w:rPr>
          <w:rFonts w:ascii="Times New Roman" w:hAnsi="Times New Roman" w:cs="Times New Roman"/>
          <w:bCs/>
          <w:sz w:val="24"/>
          <w:szCs w:val="24"/>
          <w:lang w:eastAsia="cs-CZ"/>
        </w:rPr>
        <w:t>komisie</w:t>
      </w:r>
      <w:r w:rsidRPr="00B463F1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 xml:space="preserve"> je potrebný súhlas nadpolovičnej väčšiny všetkých prítomných členov </w:t>
      </w:r>
      <w:r w:rsidRPr="00B463F1">
        <w:rPr>
          <w:rFonts w:ascii="Times New Roman" w:hAnsi="Times New Roman" w:cs="Times New Roman"/>
          <w:bCs/>
          <w:sz w:val="24"/>
          <w:szCs w:val="24"/>
          <w:lang w:eastAsia="cs-CZ"/>
        </w:rPr>
        <w:t>komisie</w:t>
      </w:r>
      <w:r w:rsidRPr="00B463F1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 xml:space="preserve">. </w:t>
      </w:r>
      <w:r w:rsidRPr="00B463F1">
        <w:rPr>
          <w:rFonts w:ascii="Times New Roman" w:hAnsi="Times New Roman" w:cs="Times New Roman"/>
          <w:sz w:val="24"/>
          <w:szCs w:val="24"/>
        </w:rPr>
        <w:t>V prípade rovnosti hlasov je rozhodujúci hlas predsedajúceho komisie.</w:t>
      </w:r>
    </w:p>
    <w:p w:rsidR="00B64DE9" w:rsidRPr="00B463F1" w:rsidRDefault="00B64DE9" w:rsidP="00B64DE9">
      <w:pPr>
        <w:numPr>
          <w:ilvl w:val="0"/>
          <w:numId w:val="16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4"/>
          <w:szCs w:val="24"/>
          <w:lang w:eastAsia="cs-CZ"/>
        </w:rPr>
      </w:pPr>
      <w:r w:rsidRPr="00B463F1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 xml:space="preserve">Predseda </w:t>
      </w:r>
      <w:r w:rsidRPr="00B463F1">
        <w:rPr>
          <w:rFonts w:ascii="Times New Roman" w:hAnsi="Times New Roman" w:cs="Times New Roman"/>
          <w:bCs/>
          <w:sz w:val="24"/>
          <w:szCs w:val="24"/>
          <w:lang w:eastAsia="cs-CZ"/>
        </w:rPr>
        <w:t>komisie</w:t>
      </w:r>
      <w:r w:rsidRPr="00B463F1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 xml:space="preserve"> môže rozhodnúť, že rokovanie </w:t>
      </w:r>
      <w:r w:rsidRPr="00B463F1">
        <w:rPr>
          <w:rFonts w:ascii="Times New Roman" w:hAnsi="Times New Roman" w:cs="Times New Roman"/>
          <w:bCs/>
          <w:sz w:val="24"/>
          <w:szCs w:val="24"/>
          <w:lang w:eastAsia="cs-CZ"/>
        </w:rPr>
        <w:t>komisie</w:t>
      </w:r>
      <w:r w:rsidRPr="00B463F1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 xml:space="preserve"> sa uskutoční v zbore s</w:t>
      </w:r>
      <w:r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> </w:t>
      </w:r>
      <w:r w:rsidRPr="00B463F1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 xml:space="preserve">využitím technického prostriedku na prenos obrazu a zvuku. Týmto nie je dotknutá neverejnosť schôdzí </w:t>
      </w:r>
      <w:r w:rsidRPr="00B463F1">
        <w:rPr>
          <w:rFonts w:ascii="Times New Roman" w:hAnsi="Times New Roman" w:cs="Times New Roman"/>
          <w:bCs/>
          <w:sz w:val="24"/>
          <w:szCs w:val="24"/>
          <w:lang w:eastAsia="cs-CZ"/>
        </w:rPr>
        <w:t>komisie</w:t>
      </w:r>
      <w:r w:rsidRPr="00B463F1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>. Ak sa rokovanie komisie uskutoční v zbore s využitím technického prostriedku na prenos obrazu a zvuku podľa tohto odseku, člen komisie sa ho môže zúčastniť len ak má súčasne zapnutý obraz a zvuk svojho technického prostriedku.</w:t>
      </w:r>
    </w:p>
    <w:p w:rsidR="00B64DE9" w:rsidRPr="00B463F1" w:rsidRDefault="00B64DE9" w:rsidP="00B64DE9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4"/>
          <w:szCs w:val="24"/>
          <w:lang w:eastAsia="cs-CZ"/>
        </w:rPr>
      </w:pPr>
      <w:r w:rsidRPr="00B463F1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 xml:space="preserve">Ak sa rokovanie </w:t>
      </w:r>
      <w:r w:rsidRPr="00B463F1">
        <w:rPr>
          <w:rFonts w:ascii="Times New Roman" w:hAnsi="Times New Roman" w:cs="Times New Roman"/>
          <w:bCs/>
          <w:sz w:val="24"/>
          <w:szCs w:val="24"/>
          <w:lang w:eastAsia="cs-CZ"/>
        </w:rPr>
        <w:t>komisie</w:t>
      </w:r>
      <w:r w:rsidRPr="00B463F1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 xml:space="preserve"> uskutoční v zbore s využitím technického prostriedku na</w:t>
      </w:r>
      <w:r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> </w:t>
      </w:r>
      <w:r w:rsidRPr="00B463F1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>prenos obrazu a zvuku podľa odseku 4, ustanovenia čl. 4 až 8 platia rovnako.</w:t>
      </w:r>
    </w:p>
    <w:p w:rsidR="00B64DE9" w:rsidRPr="00B463F1" w:rsidRDefault="00B64DE9" w:rsidP="00B64DE9">
      <w:pPr>
        <w:spacing w:before="360"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3F1">
        <w:rPr>
          <w:rFonts w:ascii="Times New Roman" w:hAnsi="Times New Roman" w:cs="Times New Roman"/>
          <w:b/>
          <w:sz w:val="24"/>
          <w:szCs w:val="24"/>
        </w:rPr>
        <w:t>Čl. 10</w:t>
      </w:r>
    </w:p>
    <w:p w:rsidR="00B64DE9" w:rsidRPr="00B463F1" w:rsidRDefault="00B64DE9" w:rsidP="00B64DE9">
      <w:pPr>
        <w:tabs>
          <w:tab w:val="left" w:pos="567"/>
        </w:tabs>
        <w:spacing w:after="12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cs-CZ"/>
        </w:rPr>
      </w:pPr>
      <w:r w:rsidRPr="00B463F1">
        <w:rPr>
          <w:rFonts w:ascii="Times New Roman" w:hAnsi="Times New Roman" w:cs="Times New Roman"/>
          <w:b/>
          <w:bCs/>
          <w:iCs/>
          <w:sz w:val="24"/>
          <w:szCs w:val="24"/>
          <w:lang w:eastAsia="cs-CZ"/>
        </w:rPr>
        <w:t>Hlasovanie komisie procedúrou per rollam</w:t>
      </w:r>
    </w:p>
    <w:p w:rsidR="00B64DE9" w:rsidRPr="00B463F1" w:rsidRDefault="00B64DE9" w:rsidP="00B64DE9">
      <w:pPr>
        <w:numPr>
          <w:ilvl w:val="0"/>
          <w:numId w:val="13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4"/>
          <w:szCs w:val="24"/>
          <w:lang w:eastAsia="cs-CZ"/>
        </w:rPr>
      </w:pPr>
      <w:r w:rsidRPr="00B463F1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>V prípade naliehavosti alebo ak povaha veci nevyžaduje zasadnutie, predseda komisie môže rozhodnúť o prijatí uznesenia bez rokovania komisie</w:t>
      </w:r>
      <w:r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>,</w:t>
      </w:r>
      <w:r w:rsidRPr="00B463F1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 xml:space="preserve"> a to procedúrou per rollam. </w:t>
      </w:r>
    </w:p>
    <w:p w:rsidR="00B64DE9" w:rsidRPr="00B463F1" w:rsidRDefault="00B64DE9" w:rsidP="00B64DE9">
      <w:pPr>
        <w:numPr>
          <w:ilvl w:val="0"/>
          <w:numId w:val="13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4"/>
          <w:szCs w:val="24"/>
          <w:lang w:eastAsia="cs-CZ"/>
        </w:rPr>
      </w:pPr>
      <w:r w:rsidRPr="00B463F1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>Rozhodnutie predsedu komisie o použití procedúry per rollam doručí tajomník komisie členom komisie spolu s materiálom a návrhom uznesenia komisie, pričom zároveň uvedie deň a hodinu, do ktorej môže člen komisie platne doručiť písomne alebo v elektronickej podobe svoje rozhodnutie o hlasovaní. Nepredloženie rozhodnutia o hlasovaní v určenom termíne sa považuje za zdržanie sa hlasovania o predloženom návrhu uznesenia komisie.</w:t>
      </w:r>
    </w:p>
    <w:p w:rsidR="00B64DE9" w:rsidRPr="00B463F1" w:rsidRDefault="00B64DE9" w:rsidP="00B64DE9">
      <w:pPr>
        <w:numPr>
          <w:ilvl w:val="0"/>
          <w:numId w:val="13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4"/>
          <w:szCs w:val="24"/>
          <w:lang w:eastAsia="cs-CZ"/>
        </w:rPr>
      </w:pPr>
      <w:r w:rsidRPr="00B463F1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>K použitiu procedúry per rollam sa členovia komisie vyjadria bez zbytočného odkladu po doručení rozhodnutia o jej použití alebo súčasne so svojím rozhodnutím o hlasovaní.</w:t>
      </w:r>
    </w:p>
    <w:p w:rsidR="00B64DE9" w:rsidRPr="00B463F1" w:rsidRDefault="00B64DE9" w:rsidP="00B64DE9">
      <w:pPr>
        <w:numPr>
          <w:ilvl w:val="0"/>
          <w:numId w:val="13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4"/>
          <w:szCs w:val="24"/>
          <w:lang w:eastAsia="cs-CZ"/>
        </w:rPr>
      </w:pPr>
      <w:r w:rsidRPr="00B463F1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 xml:space="preserve">Ak člen komisie nesúhlasí s použitím procedúry per rollam, svoje stanovisko odôvodní. Odôvodnené stanovisko sa pre účely uznášaniaschopnosti </w:t>
      </w:r>
      <w:r w:rsidRPr="00B463F1">
        <w:rPr>
          <w:rFonts w:ascii="Times New Roman" w:hAnsi="Times New Roman" w:cs="Times New Roman"/>
          <w:bCs/>
          <w:sz w:val="24"/>
          <w:szCs w:val="24"/>
          <w:lang w:eastAsia="cs-CZ"/>
        </w:rPr>
        <w:t>rady</w:t>
      </w:r>
      <w:r w:rsidRPr="00B463F1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 xml:space="preserve"> posudzuje ako ospravedlnená neprítomnosť na hlasovaní komisie.</w:t>
      </w:r>
    </w:p>
    <w:p w:rsidR="00B64DE9" w:rsidRPr="00B463F1" w:rsidRDefault="00B64DE9" w:rsidP="00B64DE9">
      <w:pPr>
        <w:numPr>
          <w:ilvl w:val="0"/>
          <w:numId w:val="13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4"/>
          <w:szCs w:val="24"/>
          <w:lang w:eastAsia="cs-CZ"/>
        </w:rPr>
      </w:pPr>
      <w:r w:rsidRPr="00B463F1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>Na prijatie uznesenia komisie použitím procedúry per rollam sa vyžaduje súhlas nadpolovičnej väčšiny všetkých členov komisie s predloženým návrhom uznesenia.</w:t>
      </w:r>
    </w:p>
    <w:p w:rsidR="00B64DE9" w:rsidRPr="00B463F1" w:rsidRDefault="00B64DE9" w:rsidP="00B64DE9">
      <w:pPr>
        <w:numPr>
          <w:ilvl w:val="0"/>
          <w:numId w:val="13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4"/>
          <w:szCs w:val="24"/>
          <w:lang w:eastAsia="cs-CZ"/>
        </w:rPr>
      </w:pPr>
      <w:r w:rsidRPr="00B463F1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>Po ukončení hlasovania použitím procedúry per rollam tajomník komisie vyhodnotí výsledky hlasovania a o hlasovaní o návrhu uznesenia vypracuje záznam, ktorý schvaľuje svojím podpisom predseda komisie. Záznam o výsledkoch hlasovania komisie použitím procedúry per rollam spolu s uznesením komisie doručí tajomník komisie členom komisie najneskôr do piatich pracovných dní odo dňa podpísania uznesenia predsedom komisie.</w:t>
      </w:r>
    </w:p>
    <w:p w:rsidR="00B64DE9" w:rsidRPr="00B463F1" w:rsidRDefault="00B64DE9" w:rsidP="00B64DE9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4"/>
          <w:szCs w:val="24"/>
          <w:lang w:eastAsia="cs-CZ"/>
        </w:rPr>
      </w:pPr>
      <w:r w:rsidRPr="00B463F1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>Ustanoveni</w:t>
      </w:r>
      <w:r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>a</w:t>
      </w:r>
      <w:r w:rsidRPr="00B463F1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 xml:space="preserve"> štatútu sa primerane použijú, uznesenia per rollam majú rovnakú záväznosť.</w:t>
      </w:r>
    </w:p>
    <w:p w:rsidR="00B64DE9" w:rsidRPr="00B463F1" w:rsidRDefault="00B64DE9" w:rsidP="00B64DE9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3F1">
        <w:rPr>
          <w:rFonts w:ascii="Times New Roman" w:hAnsi="Times New Roman" w:cs="Times New Roman"/>
          <w:b/>
          <w:sz w:val="24"/>
          <w:szCs w:val="24"/>
        </w:rPr>
        <w:t>Čl. 11</w:t>
      </w:r>
    </w:p>
    <w:p w:rsidR="00B64DE9" w:rsidRPr="00B463F1" w:rsidRDefault="00B64DE9" w:rsidP="00B64DE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3F1">
        <w:rPr>
          <w:rFonts w:ascii="Times New Roman" w:hAnsi="Times New Roman" w:cs="Times New Roman"/>
          <w:b/>
          <w:sz w:val="24"/>
          <w:szCs w:val="24"/>
        </w:rPr>
        <w:t>Plánovanie činnosti komisie</w:t>
      </w:r>
    </w:p>
    <w:p w:rsidR="00B64DE9" w:rsidRPr="00B463F1" w:rsidRDefault="00B64DE9" w:rsidP="00B64DE9">
      <w:pPr>
        <w:pStyle w:val="Default"/>
        <w:numPr>
          <w:ilvl w:val="0"/>
          <w:numId w:val="12"/>
        </w:numPr>
        <w:tabs>
          <w:tab w:val="left" w:pos="709"/>
        </w:tabs>
        <w:spacing w:after="120"/>
        <w:ind w:left="0" w:firstLine="284"/>
        <w:jc w:val="both"/>
        <w:rPr>
          <w:color w:val="auto"/>
        </w:rPr>
      </w:pPr>
      <w:r w:rsidRPr="00B463F1">
        <w:rPr>
          <w:color w:val="auto"/>
        </w:rPr>
        <w:t xml:space="preserve">Činnosť komisie sa riadi plánom úloh komisie, vypracovaným spravidla na obdobie jedného roka. Plán úloh komisie vypracúva na základe podkladov členov rady tajomník komisie, ktorý schvaľuje komisia. </w:t>
      </w:r>
    </w:p>
    <w:p w:rsidR="00B64DE9" w:rsidRPr="00C260AE" w:rsidRDefault="00B64DE9" w:rsidP="00B64DE9">
      <w:pPr>
        <w:pStyle w:val="Default"/>
        <w:numPr>
          <w:ilvl w:val="0"/>
          <w:numId w:val="12"/>
        </w:numPr>
        <w:tabs>
          <w:tab w:val="left" w:pos="709"/>
        </w:tabs>
        <w:ind w:left="0" w:firstLine="284"/>
        <w:jc w:val="both"/>
        <w:rPr>
          <w:color w:val="auto"/>
        </w:rPr>
      </w:pPr>
      <w:r w:rsidRPr="00B463F1">
        <w:rPr>
          <w:color w:val="auto"/>
        </w:rPr>
        <w:lastRenderedPageBreak/>
        <w:t>Podľa plánu úloh komisie tajomník komisie vypracúva program zasadaní komisie, ktorý schvaľuje komisia. Program zasadaní komisie sa priebežne aktualizuje. O doplnkoch a iných zmenách programu zasadaní komisie rozhoduje predseda komisie na návrh tajomníka komisie.</w:t>
      </w:r>
    </w:p>
    <w:p w:rsidR="00B64DE9" w:rsidRPr="00B463F1" w:rsidRDefault="00B64DE9" w:rsidP="00B64DE9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3F1">
        <w:rPr>
          <w:rFonts w:ascii="Times New Roman" w:hAnsi="Times New Roman" w:cs="Times New Roman"/>
          <w:b/>
          <w:sz w:val="24"/>
          <w:szCs w:val="24"/>
        </w:rPr>
        <w:t>Čl. 12</w:t>
      </w:r>
    </w:p>
    <w:p w:rsidR="00B64DE9" w:rsidRPr="00B463F1" w:rsidRDefault="00B64DE9" w:rsidP="00B64D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3F1">
        <w:rPr>
          <w:rFonts w:ascii="Times New Roman" w:hAnsi="Times New Roman" w:cs="Times New Roman"/>
          <w:b/>
          <w:bCs/>
          <w:sz w:val="24"/>
          <w:szCs w:val="24"/>
        </w:rPr>
        <w:t>Finančné a materiálne zabezpečovanie činnosti rady</w:t>
      </w:r>
    </w:p>
    <w:p w:rsidR="00B64DE9" w:rsidRPr="00B463F1" w:rsidRDefault="00B64DE9" w:rsidP="00B64DE9">
      <w:pPr>
        <w:pStyle w:val="Default"/>
        <w:spacing w:after="120"/>
        <w:ind w:firstLine="284"/>
        <w:jc w:val="both"/>
        <w:rPr>
          <w:color w:val="auto"/>
        </w:rPr>
      </w:pPr>
      <w:r w:rsidRPr="00B463F1">
        <w:rPr>
          <w:color w:val="auto"/>
        </w:rPr>
        <w:t>Cestovné náklady spojené s účasťou členov komisie na zasadaniach komisie hradia zo</w:t>
      </w:r>
      <w:r>
        <w:rPr>
          <w:color w:val="auto"/>
        </w:rPr>
        <w:t> </w:t>
      </w:r>
      <w:r w:rsidRPr="00B463F1">
        <w:rPr>
          <w:color w:val="auto"/>
        </w:rPr>
        <w:t xml:space="preserve">svojich prostriedkov príslušné orgány štátnej správy, orgány miestnej štátnej správy a samosprávy, organizácie a inštitúcie zastúpené v komisii. </w:t>
      </w:r>
    </w:p>
    <w:p w:rsidR="00B64DE9" w:rsidRPr="00B463F1" w:rsidRDefault="00B64DE9" w:rsidP="00B64DE9">
      <w:pPr>
        <w:pStyle w:val="Default"/>
        <w:tabs>
          <w:tab w:val="left" w:pos="567"/>
        </w:tabs>
        <w:spacing w:after="120"/>
        <w:ind w:left="284"/>
        <w:jc w:val="both"/>
        <w:rPr>
          <w:color w:val="auto"/>
        </w:rPr>
      </w:pPr>
    </w:p>
    <w:p w:rsidR="00B64DE9" w:rsidRPr="00B463F1" w:rsidRDefault="00B64DE9" w:rsidP="00B64DE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63F1">
        <w:rPr>
          <w:rFonts w:ascii="Times New Roman" w:hAnsi="Times New Roman" w:cs="Times New Roman"/>
          <w:b/>
          <w:color w:val="000000"/>
          <w:sz w:val="24"/>
          <w:szCs w:val="24"/>
        </w:rPr>
        <w:t>Čl. 13</w:t>
      </w:r>
    </w:p>
    <w:p w:rsidR="00B64DE9" w:rsidRPr="00B463F1" w:rsidRDefault="00B64DE9" w:rsidP="00B64DE9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63F1">
        <w:rPr>
          <w:rFonts w:ascii="Times New Roman" w:hAnsi="Times New Roman" w:cs="Times New Roman"/>
          <w:b/>
          <w:color w:val="000000"/>
          <w:sz w:val="24"/>
          <w:szCs w:val="24"/>
        </w:rPr>
        <w:t>Prechodné ustanovenie</w:t>
      </w:r>
    </w:p>
    <w:p w:rsidR="00B64DE9" w:rsidRPr="00B463F1" w:rsidRDefault="00B64DE9" w:rsidP="00B64DE9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3F1">
        <w:rPr>
          <w:rFonts w:ascii="Times New Roman" w:hAnsi="Times New Roman" w:cs="Times New Roman"/>
          <w:sz w:val="24"/>
          <w:szCs w:val="24"/>
        </w:rPr>
        <w:t>Člen komisie vymenovaný predsedom komisie podľa doterajšieho štatútu komisie sa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463F1">
        <w:rPr>
          <w:rFonts w:ascii="Times New Roman" w:hAnsi="Times New Roman" w:cs="Times New Roman"/>
          <w:sz w:val="24"/>
          <w:szCs w:val="24"/>
        </w:rPr>
        <w:t xml:space="preserve">nepovažuje za člena komisie podľa tohto štatútu. </w:t>
      </w:r>
    </w:p>
    <w:p w:rsidR="00B64DE9" w:rsidRPr="00B463F1" w:rsidRDefault="00B64DE9" w:rsidP="00B64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3F1">
        <w:rPr>
          <w:rFonts w:ascii="Times New Roman" w:hAnsi="Times New Roman" w:cs="Times New Roman"/>
          <w:b/>
          <w:sz w:val="24"/>
          <w:szCs w:val="24"/>
        </w:rPr>
        <w:t>Čl. 14</w:t>
      </w:r>
    </w:p>
    <w:p w:rsidR="00B64DE9" w:rsidRPr="00B463F1" w:rsidRDefault="00B64DE9" w:rsidP="00B64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3F1">
        <w:rPr>
          <w:rFonts w:ascii="Times New Roman" w:hAnsi="Times New Roman" w:cs="Times New Roman"/>
          <w:b/>
          <w:sz w:val="24"/>
          <w:szCs w:val="24"/>
        </w:rPr>
        <w:t>Spoločné ustanovenie</w:t>
      </w:r>
    </w:p>
    <w:p w:rsidR="00B64DE9" w:rsidRPr="00B463F1" w:rsidRDefault="00B64DE9" w:rsidP="00B64DE9">
      <w:pPr>
        <w:spacing w:after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3F1">
        <w:rPr>
          <w:rFonts w:ascii="Times New Roman" w:hAnsi="Times New Roman" w:cs="Times New Roman"/>
          <w:sz w:val="24"/>
          <w:szCs w:val="24"/>
        </w:rPr>
        <w:t>Zmeny a doplnenia štatútu schvaľuje komisia na návrh tajomníka komisie.</w:t>
      </w:r>
    </w:p>
    <w:p w:rsidR="00B64DE9" w:rsidRPr="00B463F1" w:rsidRDefault="00B64DE9" w:rsidP="00B64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3F1">
        <w:rPr>
          <w:rFonts w:ascii="Times New Roman" w:hAnsi="Times New Roman" w:cs="Times New Roman"/>
          <w:b/>
          <w:sz w:val="24"/>
          <w:szCs w:val="24"/>
        </w:rPr>
        <w:t>Čl. 15</w:t>
      </w:r>
    </w:p>
    <w:p w:rsidR="00B64DE9" w:rsidRPr="00B463F1" w:rsidRDefault="00B64DE9" w:rsidP="00B64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3F1">
        <w:rPr>
          <w:rFonts w:ascii="Times New Roman" w:hAnsi="Times New Roman" w:cs="Times New Roman"/>
          <w:b/>
          <w:sz w:val="24"/>
          <w:szCs w:val="24"/>
        </w:rPr>
        <w:t>Účinnosť</w:t>
      </w:r>
    </w:p>
    <w:p w:rsidR="00B64DE9" w:rsidRDefault="00B64DE9" w:rsidP="00E14D0F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3F1">
        <w:rPr>
          <w:rFonts w:ascii="Times New Roman" w:hAnsi="Times New Roman" w:cs="Times New Roman"/>
          <w:color w:val="000000"/>
          <w:sz w:val="24"/>
          <w:szCs w:val="24"/>
        </w:rPr>
        <w:t>Štatút nadobúda úč</w:t>
      </w:r>
      <w:r w:rsidR="00E14D0F">
        <w:rPr>
          <w:rFonts w:ascii="Times New Roman" w:hAnsi="Times New Roman" w:cs="Times New Roman"/>
          <w:color w:val="000000"/>
          <w:sz w:val="24"/>
          <w:szCs w:val="24"/>
        </w:rPr>
        <w:t>innosť dňom schválenia komisiou.</w:t>
      </w:r>
    </w:p>
    <w:p w:rsidR="00E14D0F" w:rsidRDefault="00E14D0F" w:rsidP="00E14D0F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4D0F" w:rsidRDefault="00E14D0F" w:rsidP="00E14D0F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4D0F" w:rsidRDefault="00E14D0F" w:rsidP="00E14D0F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Mgr. Rastislav Gajarský</w:t>
      </w:r>
    </w:p>
    <w:p w:rsidR="00E14D0F" w:rsidRPr="00E14D0F" w:rsidRDefault="00E14D0F" w:rsidP="00E14D0F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Prednosta OÚ</w:t>
      </w:r>
    </w:p>
    <w:p w:rsidR="00DD75F1" w:rsidRDefault="00DD75F1"/>
    <w:sectPr w:rsidR="00DD7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C1E" w:rsidRDefault="00893C1E" w:rsidP="00B64DE9">
      <w:pPr>
        <w:spacing w:after="0" w:line="240" w:lineRule="auto"/>
      </w:pPr>
      <w:r>
        <w:separator/>
      </w:r>
    </w:p>
  </w:endnote>
  <w:endnote w:type="continuationSeparator" w:id="0">
    <w:p w:rsidR="00893C1E" w:rsidRDefault="00893C1E" w:rsidP="00B64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C1E" w:rsidRDefault="00893C1E" w:rsidP="00B64DE9">
      <w:pPr>
        <w:spacing w:after="0" w:line="240" w:lineRule="auto"/>
      </w:pPr>
      <w:r>
        <w:separator/>
      </w:r>
    </w:p>
  </w:footnote>
  <w:footnote w:type="continuationSeparator" w:id="0">
    <w:p w:rsidR="00893C1E" w:rsidRDefault="00893C1E" w:rsidP="00B64DE9">
      <w:pPr>
        <w:spacing w:after="0" w:line="240" w:lineRule="auto"/>
      </w:pPr>
      <w:r>
        <w:continuationSeparator/>
      </w:r>
    </w:p>
  </w:footnote>
  <w:footnote w:id="1">
    <w:p w:rsidR="00B64DE9" w:rsidRPr="006F5881" w:rsidRDefault="00B64DE9" w:rsidP="00B64DE9">
      <w:pPr>
        <w:pStyle w:val="Textpoznmkypodi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>
        <w:t xml:space="preserve"> </w:t>
      </w:r>
      <w:r w:rsidRPr="006F5881">
        <w:rPr>
          <w:rFonts w:ascii="Times New Roman" w:hAnsi="Times New Roman" w:cs="Times New Roman"/>
        </w:rPr>
        <w:t xml:space="preserve">Zákon č. 583/2008 Z. z. </w:t>
      </w:r>
      <w:r w:rsidRPr="006F5881">
        <w:rPr>
          <w:rFonts w:ascii="Times New Roman" w:hAnsi="Times New Roman" w:cs="Times New Roman"/>
          <w:bCs/>
          <w:color w:val="070707"/>
          <w:shd w:val="clear" w:color="auto" w:fill="FFFFFF"/>
        </w:rPr>
        <w:t xml:space="preserve">o </w:t>
      </w:r>
      <w:r w:rsidRPr="006F5881">
        <w:rPr>
          <w:rFonts w:ascii="Times New Roman" w:hAnsi="Times New Roman" w:cs="Times New Roman"/>
        </w:rPr>
        <w:t>prevencii kriminality a inej protispoločenskej činnosti a o zmene a doplnení niektorých zákonov</w:t>
      </w:r>
      <w:r>
        <w:rPr>
          <w:rFonts w:ascii="Times New Roman" w:hAnsi="Times New Roman" w:cs="Times New Roman"/>
        </w:rPr>
        <w:t xml:space="preserve"> v znení neskorších predpisov.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07E2"/>
    <w:multiLevelType w:val="hybridMultilevel"/>
    <w:tmpl w:val="131C9E76"/>
    <w:lvl w:ilvl="0" w:tplc="041B0017">
      <w:start w:val="1"/>
      <w:numFmt w:val="lowerLetter"/>
      <w:lvlText w:val="%1)"/>
      <w:lvlJc w:val="left"/>
      <w:pPr>
        <w:ind w:left="4613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B977A6"/>
    <w:multiLevelType w:val="hybridMultilevel"/>
    <w:tmpl w:val="5512FA2E"/>
    <w:lvl w:ilvl="0" w:tplc="28FCB238">
      <w:start w:val="1"/>
      <w:numFmt w:val="decimal"/>
      <w:lvlText w:val="(%1)"/>
      <w:lvlJc w:val="left"/>
      <w:pPr>
        <w:ind w:left="1211" w:hanging="360"/>
      </w:pPr>
      <w:rPr>
        <w:spacing w:val="-10"/>
      </w:rPr>
    </w:lvl>
    <w:lvl w:ilvl="1" w:tplc="041B0019">
      <w:start w:val="1"/>
      <w:numFmt w:val="lowerLetter"/>
      <w:lvlText w:val="%2."/>
      <w:lvlJc w:val="left"/>
      <w:pPr>
        <w:ind w:left="1211" w:hanging="360"/>
      </w:pPr>
    </w:lvl>
    <w:lvl w:ilvl="2" w:tplc="041B001B">
      <w:start w:val="1"/>
      <w:numFmt w:val="lowerRoman"/>
      <w:lvlText w:val="%3."/>
      <w:lvlJc w:val="right"/>
      <w:pPr>
        <w:ind w:left="1931" w:hanging="180"/>
      </w:pPr>
    </w:lvl>
    <w:lvl w:ilvl="3" w:tplc="041B000F">
      <w:start w:val="1"/>
      <w:numFmt w:val="decimal"/>
      <w:lvlText w:val="%4."/>
      <w:lvlJc w:val="left"/>
      <w:pPr>
        <w:ind w:left="2651" w:hanging="360"/>
      </w:pPr>
    </w:lvl>
    <w:lvl w:ilvl="4" w:tplc="041B0019">
      <w:start w:val="1"/>
      <w:numFmt w:val="lowerLetter"/>
      <w:lvlText w:val="%5."/>
      <w:lvlJc w:val="left"/>
      <w:pPr>
        <w:ind w:left="3371" w:hanging="360"/>
      </w:pPr>
    </w:lvl>
    <w:lvl w:ilvl="5" w:tplc="041B001B">
      <w:start w:val="1"/>
      <w:numFmt w:val="lowerRoman"/>
      <w:lvlText w:val="%6."/>
      <w:lvlJc w:val="right"/>
      <w:pPr>
        <w:ind w:left="4091" w:hanging="180"/>
      </w:pPr>
    </w:lvl>
    <w:lvl w:ilvl="6" w:tplc="041B000F">
      <w:start w:val="1"/>
      <w:numFmt w:val="decimal"/>
      <w:lvlText w:val="%7."/>
      <w:lvlJc w:val="left"/>
      <w:pPr>
        <w:ind w:left="4811" w:hanging="360"/>
      </w:pPr>
    </w:lvl>
    <w:lvl w:ilvl="7" w:tplc="041B0019">
      <w:start w:val="1"/>
      <w:numFmt w:val="lowerLetter"/>
      <w:lvlText w:val="%8."/>
      <w:lvlJc w:val="left"/>
      <w:pPr>
        <w:ind w:left="5531" w:hanging="360"/>
      </w:pPr>
    </w:lvl>
    <w:lvl w:ilvl="8" w:tplc="041B001B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3BA1951"/>
    <w:multiLevelType w:val="hybridMultilevel"/>
    <w:tmpl w:val="32E4DB1E"/>
    <w:lvl w:ilvl="0" w:tplc="19E82FFA">
      <w:start w:val="1"/>
      <w:numFmt w:val="decimal"/>
      <w:lvlText w:val="(%1)"/>
      <w:lvlJc w:val="left"/>
      <w:pPr>
        <w:ind w:left="1495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E5EEA"/>
    <w:multiLevelType w:val="hybridMultilevel"/>
    <w:tmpl w:val="43F69F52"/>
    <w:lvl w:ilvl="0" w:tplc="075210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BBA71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067DD"/>
    <w:multiLevelType w:val="hybridMultilevel"/>
    <w:tmpl w:val="6C94080C"/>
    <w:lvl w:ilvl="0" w:tplc="42BC80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DC2AC0"/>
    <w:multiLevelType w:val="hybridMultilevel"/>
    <w:tmpl w:val="5512FA2E"/>
    <w:lvl w:ilvl="0" w:tplc="28FCB238">
      <w:start w:val="1"/>
      <w:numFmt w:val="decimal"/>
      <w:lvlText w:val="(%1)"/>
      <w:lvlJc w:val="left"/>
      <w:pPr>
        <w:ind w:left="1440" w:hanging="360"/>
      </w:pPr>
      <w:rPr>
        <w:rFonts w:hint="default"/>
        <w:spacing w:val="-1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75D07"/>
    <w:multiLevelType w:val="hybridMultilevel"/>
    <w:tmpl w:val="495EEEC8"/>
    <w:lvl w:ilvl="0" w:tplc="42BC80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C2D4E"/>
    <w:multiLevelType w:val="hybridMultilevel"/>
    <w:tmpl w:val="AC06E14C"/>
    <w:lvl w:ilvl="0" w:tplc="B6C8BB52">
      <w:start w:val="1"/>
      <w:numFmt w:val="lowerLetter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4C5ED8"/>
    <w:multiLevelType w:val="hybridMultilevel"/>
    <w:tmpl w:val="1A6E375A"/>
    <w:lvl w:ilvl="0" w:tplc="0752100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586" w:hanging="360"/>
      </w:pPr>
    </w:lvl>
    <w:lvl w:ilvl="2" w:tplc="041B001B" w:tentative="1">
      <w:start w:val="1"/>
      <w:numFmt w:val="lowerRoman"/>
      <w:lvlText w:val="%3."/>
      <w:lvlJc w:val="right"/>
      <w:pPr>
        <w:ind w:left="10306" w:hanging="180"/>
      </w:pPr>
    </w:lvl>
    <w:lvl w:ilvl="3" w:tplc="041B000F" w:tentative="1">
      <w:start w:val="1"/>
      <w:numFmt w:val="decimal"/>
      <w:lvlText w:val="%4."/>
      <w:lvlJc w:val="left"/>
      <w:pPr>
        <w:ind w:left="11026" w:hanging="360"/>
      </w:pPr>
    </w:lvl>
    <w:lvl w:ilvl="4" w:tplc="041B0019" w:tentative="1">
      <w:start w:val="1"/>
      <w:numFmt w:val="lowerLetter"/>
      <w:lvlText w:val="%5."/>
      <w:lvlJc w:val="left"/>
      <w:pPr>
        <w:ind w:left="11746" w:hanging="360"/>
      </w:pPr>
    </w:lvl>
    <w:lvl w:ilvl="5" w:tplc="041B001B" w:tentative="1">
      <w:start w:val="1"/>
      <w:numFmt w:val="lowerRoman"/>
      <w:lvlText w:val="%6."/>
      <w:lvlJc w:val="right"/>
      <w:pPr>
        <w:ind w:left="12466" w:hanging="180"/>
      </w:pPr>
    </w:lvl>
    <w:lvl w:ilvl="6" w:tplc="041B000F" w:tentative="1">
      <w:start w:val="1"/>
      <w:numFmt w:val="decimal"/>
      <w:lvlText w:val="%7."/>
      <w:lvlJc w:val="left"/>
      <w:pPr>
        <w:ind w:left="13186" w:hanging="360"/>
      </w:pPr>
    </w:lvl>
    <w:lvl w:ilvl="7" w:tplc="041B0019" w:tentative="1">
      <w:start w:val="1"/>
      <w:numFmt w:val="lowerLetter"/>
      <w:lvlText w:val="%8."/>
      <w:lvlJc w:val="left"/>
      <w:pPr>
        <w:ind w:left="13906" w:hanging="360"/>
      </w:pPr>
    </w:lvl>
    <w:lvl w:ilvl="8" w:tplc="041B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9" w15:restartNumberingAfterBreak="0">
    <w:nsid w:val="2A8023FB"/>
    <w:multiLevelType w:val="hybridMultilevel"/>
    <w:tmpl w:val="095C6C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E1CD9"/>
    <w:multiLevelType w:val="hybridMultilevel"/>
    <w:tmpl w:val="D494BC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03173"/>
    <w:multiLevelType w:val="hybridMultilevel"/>
    <w:tmpl w:val="78060F36"/>
    <w:lvl w:ilvl="0" w:tplc="314EEB24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4" w:hanging="360"/>
      </w:pPr>
    </w:lvl>
    <w:lvl w:ilvl="2" w:tplc="041B001B" w:tentative="1">
      <w:start w:val="1"/>
      <w:numFmt w:val="lowerRoman"/>
      <w:lvlText w:val="%3."/>
      <w:lvlJc w:val="right"/>
      <w:pPr>
        <w:ind w:left="2144" w:hanging="180"/>
      </w:pPr>
    </w:lvl>
    <w:lvl w:ilvl="3" w:tplc="041B000F" w:tentative="1">
      <w:start w:val="1"/>
      <w:numFmt w:val="decimal"/>
      <w:lvlText w:val="%4."/>
      <w:lvlJc w:val="left"/>
      <w:pPr>
        <w:ind w:left="2864" w:hanging="360"/>
      </w:pPr>
    </w:lvl>
    <w:lvl w:ilvl="4" w:tplc="041B0019" w:tentative="1">
      <w:start w:val="1"/>
      <w:numFmt w:val="lowerLetter"/>
      <w:lvlText w:val="%5."/>
      <w:lvlJc w:val="left"/>
      <w:pPr>
        <w:ind w:left="3584" w:hanging="360"/>
      </w:pPr>
    </w:lvl>
    <w:lvl w:ilvl="5" w:tplc="041B001B" w:tentative="1">
      <w:start w:val="1"/>
      <w:numFmt w:val="lowerRoman"/>
      <w:lvlText w:val="%6."/>
      <w:lvlJc w:val="right"/>
      <w:pPr>
        <w:ind w:left="4304" w:hanging="180"/>
      </w:pPr>
    </w:lvl>
    <w:lvl w:ilvl="6" w:tplc="041B000F" w:tentative="1">
      <w:start w:val="1"/>
      <w:numFmt w:val="decimal"/>
      <w:lvlText w:val="%7."/>
      <w:lvlJc w:val="left"/>
      <w:pPr>
        <w:ind w:left="5024" w:hanging="360"/>
      </w:pPr>
    </w:lvl>
    <w:lvl w:ilvl="7" w:tplc="041B0019" w:tentative="1">
      <w:start w:val="1"/>
      <w:numFmt w:val="lowerLetter"/>
      <w:lvlText w:val="%8."/>
      <w:lvlJc w:val="left"/>
      <w:pPr>
        <w:ind w:left="5744" w:hanging="360"/>
      </w:pPr>
    </w:lvl>
    <w:lvl w:ilvl="8" w:tplc="041B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2" w15:restartNumberingAfterBreak="0">
    <w:nsid w:val="4D073C1B"/>
    <w:multiLevelType w:val="hybridMultilevel"/>
    <w:tmpl w:val="EF787AAE"/>
    <w:lvl w:ilvl="0" w:tplc="041B0017">
      <w:start w:val="1"/>
      <w:numFmt w:val="lowerLetter"/>
      <w:lvlText w:val="%1)"/>
      <w:lvlJc w:val="left"/>
      <w:pPr>
        <w:ind w:left="18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76" w:hanging="360"/>
      </w:pPr>
    </w:lvl>
    <w:lvl w:ilvl="2" w:tplc="041B001B" w:tentative="1">
      <w:start w:val="1"/>
      <w:numFmt w:val="lowerRoman"/>
      <w:lvlText w:val="%3."/>
      <w:lvlJc w:val="right"/>
      <w:pPr>
        <w:ind w:left="3296" w:hanging="180"/>
      </w:pPr>
    </w:lvl>
    <w:lvl w:ilvl="3" w:tplc="041B000F" w:tentative="1">
      <w:start w:val="1"/>
      <w:numFmt w:val="decimal"/>
      <w:lvlText w:val="%4."/>
      <w:lvlJc w:val="left"/>
      <w:pPr>
        <w:ind w:left="4016" w:hanging="360"/>
      </w:pPr>
    </w:lvl>
    <w:lvl w:ilvl="4" w:tplc="041B0019" w:tentative="1">
      <w:start w:val="1"/>
      <w:numFmt w:val="lowerLetter"/>
      <w:lvlText w:val="%5."/>
      <w:lvlJc w:val="left"/>
      <w:pPr>
        <w:ind w:left="4736" w:hanging="360"/>
      </w:pPr>
    </w:lvl>
    <w:lvl w:ilvl="5" w:tplc="041B001B" w:tentative="1">
      <w:start w:val="1"/>
      <w:numFmt w:val="lowerRoman"/>
      <w:lvlText w:val="%6."/>
      <w:lvlJc w:val="right"/>
      <w:pPr>
        <w:ind w:left="5456" w:hanging="180"/>
      </w:pPr>
    </w:lvl>
    <w:lvl w:ilvl="6" w:tplc="041B000F" w:tentative="1">
      <w:start w:val="1"/>
      <w:numFmt w:val="decimal"/>
      <w:lvlText w:val="%7."/>
      <w:lvlJc w:val="left"/>
      <w:pPr>
        <w:ind w:left="6176" w:hanging="360"/>
      </w:pPr>
    </w:lvl>
    <w:lvl w:ilvl="7" w:tplc="041B0019" w:tentative="1">
      <w:start w:val="1"/>
      <w:numFmt w:val="lowerLetter"/>
      <w:lvlText w:val="%8."/>
      <w:lvlJc w:val="left"/>
      <w:pPr>
        <w:ind w:left="6896" w:hanging="360"/>
      </w:pPr>
    </w:lvl>
    <w:lvl w:ilvl="8" w:tplc="041B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3" w15:restartNumberingAfterBreak="0">
    <w:nsid w:val="55CC29EC"/>
    <w:multiLevelType w:val="hybridMultilevel"/>
    <w:tmpl w:val="6EF4EAD6"/>
    <w:lvl w:ilvl="0" w:tplc="2AE266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1051E"/>
    <w:multiLevelType w:val="hybridMultilevel"/>
    <w:tmpl w:val="B7EA122E"/>
    <w:lvl w:ilvl="0" w:tplc="42BC80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CA02C6"/>
    <w:multiLevelType w:val="hybridMultilevel"/>
    <w:tmpl w:val="4ED6F1E4"/>
    <w:lvl w:ilvl="0" w:tplc="041B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11" w:hanging="360"/>
      </w:pPr>
    </w:lvl>
    <w:lvl w:ilvl="2" w:tplc="041B001B" w:tentative="1">
      <w:start w:val="1"/>
      <w:numFmt w:val="lowerRoman"/>
      <w:lvlText w:val="%3."/>
      <w:lvlJc w:val="right"/>
      <w:pPr>
        <w:ind w:left="1931" w:hanging="180"/>
      </w:pPr>
    </w:lvl>
    <w:lvl w:ilvl="3" w:tplc="041B000F" w:tentative="1">
      <w:start w:val="1"/>
      <w:numFmt w:val="decimal"/>
      <w:lvlText w:val="%4."/>
      <w:lvlJc w:val="left"/>
      <w:pPr>
        <w:ind w:left="2651" w:hanging="360"/>
      </w:pPr>
    </w:lvl>
    <w:lvl w:ilvl="4" w:tplc="041B0019" w:tentative="1">
      <w:start w:val="1"/>
      <w:numFmt w:val="lowerLetter"/>
      <w:lvlText w:val="%5."/>
      <w:lvlJc w:val="left"/>
      <w:pPr>
        <w:ind w:left="3371" w:hanging="360"/>
      </w:pPr>
    </w:lvl>
    <w:lvl w:ilvl="5" w:tplc="041B001B" w:tentative="1">
      <w:start w:val="1"/>
      <w:numFmt w:val="lowerRoman"/>
      <w:lvlText w:val="%6."/>
      <w:lvlJc w:val="right"/>
      <w:pPr>
        <w:ind w:left="4091" w:hanging="180"/>
      </w:pPr>
    </w:lvl>
    <w:lvl w:ilvl="6" w:tplc="041B000F" w:tentative="1">
      <w:start w:val="1"/>
      <w:numFmt w:val="decimal"/>
      <w:lvlText w:val="%7."/>
      <w:lvlJc w:val="left"/>
      <w:pPr>
        <w:ind w:left="4811" w:hanging="360"/>
      </w:pPr>
    </w:lvl>
    <w:lvl w:ilvl="7" w:tplc="041B0019" w:tentative="1">
      <w:start w:val="1"/>
      <w:numFmt w:val="lowerLetter"/>
      <w:lvlText w:val="%8."/>
      <w:lvlJc w:val="left"/>
      <w:pPr>
        <w:ind w:left="5531" w:hanging="360"/>
      </w:pPr>
    </w:lvl>
    <w:lvl w:ilvl="8" w:tplc="041B001B" w:tentative="1">
      <w:start w:val="1"/>
      <w:numFmt w:val="lowerRoman"/>
      <w:lvlText w:val="%9."/>
      <w:lvlJc w:val="right"/>
      <w:pPr>
        <w:ind w:left="6251" w:hanging="180"/>
      </w:p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15"/>
  </w:num>
  <w:num w:numId="7">
    <w:abstractNumId w:val="12"/>
  </w:num>
  <w:num w:numId="8">
    <w:abstractNumId w:val="2"/>
  </w:num>
  <w:num w:numId="9">
    <w:abstractNumId w:val="3"/>
  </w:num>
  <w:num w:numId="10">
    <w:abstractNumId w:val="9"/>
  </w:num>
  <w:num w:numId="11">
    <w:abstractNumId w:val="11"/>
  </w:num>
  <w:num w:numId="12">
    <w:abstractNumId w:val="13"/>
  </w:num>
  <w:num w:numId="13">
    <w:abstractNumId w:val="5"/>
  </w:num>
  <w:num w:numId="14">
    <w:abstractNumId w:val="10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E9"/>
    <w:rsid w:val="002B641B"/>
    <w:rsid w:val="005A4E9F"/>
    <w:rsid w:val="005E42E7"/>
    <w:rsid w:val="00893C1E"/>
    <w:rsid w:val="00B64DE9"/>
    <w:rsid w:val="00CB2D76"/>
    <w:rsid w:val="00DD75F1"/>
    <w:rsid w:val="00E14D0F"/>
    <w:rsid w:val="00E33C36"/>
    <w:rsid w:val="00EB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6AFA7-1EEF-42AC-928E-5299F589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4DE9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64DE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B64D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4DE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64DE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64D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Ľubica Cintulová</dc:creator>
  <cp:keywords/>
  <dc:description/>
  <cp:lastModifiedBy>Ľubica Cintulová</cp:lastModifiedBy>
  <cp:revision>2</cp:revision>
  <dcterms:created xsi:type="dcterms:W3CDTF">2024-09-19T11:21:00Z</dcterms:created>
  <dcterms:modified xsi:type="dcterms:W3CDTF">2024-09-19T11:21:00Z</dcterms:modified>
</cp:coreProperties>
</file>